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3A24" w14:textId="241EA8ED" w:rsidR="00AC6C00" w:rsidRPr="00AC6C00" w:rsidRDefault="00AB5A72" w:rsidP="006C2528">
      <w:pPr>
        <w:pStyle w:val="Default"/>
        <w:jc w:val="center"/>
        <w:rPr>
          <w:b/>
          <w:sz w:val="28"/>
          <w:szCs w:val="16"/>
        </w:rPr>
      </w:pPr>
      <w:r w:rsidRPr="00AB5A72">
        <w:rPr>
          <w:b/>
          <w:bCs/>
          <w:sz w:val="28"/>
          <w:szCs w:val="28"/>
        </w:rPr>
        <w:t>La circulation thermohaline</w:t>
      </w:r>
    </w:p>
    <w:p w14:paraId="12E6C191" w14:textId="77777777" w:rsidR="006C2528" w:rsidRDefault="006C2528" w:rsidP="006C2528">
      <w:pPr>
        <w:autoSpaceDE w:val="0"/>
        <w:autoSpaceDN w:val="0"/>
        <w:adjustRightInd w:val="0"/>
        <w:rPr>
          <w:color w:val="000000"/>
        </w:rPr>
      </w:pPr>
    </w:p>
    <w:p w14:paraId="568B3D47" w14:textId="1FCB6F1B" w:rsidR="001726E3" w:rsidRPr="00752CF8" w:rsidRDefault="00AB5A72" w:rsidP="00AB5A72">
      <w:pPr>
        <w:autoSpaceDE w:val="0"/>
        <w:autoSpaceDN w:val="0"/>
        <w:adjustRightInd w:val="0"/>
        <w:rPr>
          <w:sz w:val="12"/>
          <w:szCs w:val="12"/>
        </w:rPr>
      </w:pPr>
      <w:r w:rsidRPr="00AB5A72">
        <w:rPr>
          <w:color w:val="000000"/>
        </w:rPr>
        <w:t>Il existe, sous la surface de nos océans, un immense réseau de courants marins qui transportent des masses d’eau absolument gigantesques. Ce processus, appelé circulation thermohaline, repose sur des différences de masse volumique de l’eau, qui elles-mêmes sont liées à des différences de salinité et de température.</w:t>
      </w:r>
    </w:p>
    <w:p w14:paraId="771A1302" w14:textId="1639A76B" w:rsidR="001726E3" w:rsidRDefault="001726E3" w:rsidP="001726E3">
      <w:pPr>
        <w:pStyle w:val="Default"/>
        <w:jc w:val="right"/>
        <w:rPr>
          <w:i/>
          <w:iCs/>
        </w:rPr>
      </w:pPr>
    </w:p>
    <w:p w14:paraId="749E1F84" w14:textId="46CCCC09" w:rsidR="00AC6C00" w:rsidRDefault="00AB5A72" w:rsidP="00AB5A72">
      <w:pPr>
        <w:pStyle w:val="Default"/>
        <w:jc w:val="center"/>
        <w:rPr>
          <w:i/>
          <w:iCs/>
        </w:rPr>
      </w:pPr>
      <w:r w:rsidRPr="00AB5A72">
        <w:rPr>
          <w:b/>
          <w:bCs/>
          <w:noProof/>
          <w:sz w:val="28"/>
          <w:szCs w:val="28"/>
        </w:rPr>
        <w:drawing>
          <wp:inline distT="0" distB="0" distL="0" distR="0" wp14:anchorId="38632564" wp14:editId="0A5700F7">
            <wp:extent cx="4960620" cy="2766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0620" cy="2766060"/>
                    </a:xfrm>
                    <a:prstGeom prst="rect">
                      <a:avLst/>
                    </a:prstGeom>
                    <a:noFill/>
                    <a:ln>
                      <a:noFill/>
                    </a:ln>
                  </pic:spPr>
                </pic:pic>
              </a:graphicData>
            </a:graphic>
          </wp:inline>
        </w:drawing>
      </w:r>
    </w:p>
    <w:p w14:paraId="2CB0022E" w14:textId="61AB8B73" w:rsidR="00AC6C00" w:rsidRDefault="00AC6C00" w:rsidP="001726E3">
      <w:pPr>
        <w:pStyle w:val="Default"/>
        <w:jc w:val="both"/>
        <w:rPr>
          <w:i/>
          <w:iCs/>
        </w:rPr>
      </w:pPr>
    </w:p>
    <w:p w14:paraId="0732EFD5" w14:textId="514C19EF" w:rsidR="006C2528" w:rsidRDefault="006C2528" w:rsidP="006C2528">
      <w:pPr>
        <w:pStyle w:val="Default"/>
        <w:jc w:val="center"/>
        <w:rPr>
          <w:b/>
          <w:bCs/>
        </w:rPr>
      </w:pPr>
      <w:r w:rsidRPr="006C2528">
        <w:rPr>
          <w:b/>
          <w:bCs/>
        </w:rPr>
        <w:t xml:space="preserve">Partie 1. </w:t>
      </w:r>
      <w:r w:rsidR="00AB5A72" w:rsidRPr="00AB5A72">
        <w:rPr>
          <w:b/>
          <w:bCs/>
        </w:rPr>
        <w:t>Influence de la salinité</w:t>
      </w:r>
    </w:p>
    <w:p w14:paraId="6F8BC581" w14:textId="4131B718" w:rsidR="00AB5A72" w:rsidRDefault="00AB5A72" w:rsidP="00AB5A72">
      <w:pPr>
        <w:pStyle w:val="Default"/>
        <w:jc w:val="both"/>
      </w:pPr>
      <w:r w:rsidRPr="00AB5A72">
        <w:t>La salinité d’une eau désigne la masse de sel dissous dans un litre de cette eau. Le tableau suivant donne les caractéristiques de quatre eaux différentes.</w:t>
      </w:r>
    </w:p>
    <w:p w14:paraId="1791F0D2" w14:textId="74EE57C6" w:rsidR="00AB5A72" w:rsidRDefault="00AB5A72" w:rsidP="00AB5A72">
      <w:pPr>
        <w:pStyle w:val="Default"/>
        <w:jc w:val="both"/>
      </w:pPr>
    </w:p>
    <w:tbl>
      <w:tblPr>
        <w:tblStyle w:val="TableNormal"/>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707"/>
        <w:gridCol w:w="2081"/>
        <w:gridCol w:w="1894"/>
        <w:gridCol w:w="1893"/>
      </w:tblGrid>
      <w:tr w:rsidR="00AB5A72" w14:paraId="60295509" w14:textId="77777777" w:rsidTr="00450FB8">
        <w:trPr>
          <w:trHeight w:val="1060"/>
        </w:trPr>
        <w:tc>
          <w:tcPr>
            <w:tcW w:w="2122" w:type="dxa"/>
            <w:tcBorders>
              <w:top w:val="nil"/>
              <w:left w:val="nil"/>
            </w:tcBorders>
          </w:tcPr>
          <w:p w14:paraId="33DD06D2" w14:textId="77777777" w:rsidR="00AB5A72" w:rsidRPr="00AB5A72" w:rsidRDefault="00AB5A72" w:rsidP="00450FB8">
            <w:pPr>
              <w:pStyle w:val="TableParagraph"/>
              <w:rPr>
                <w:rFonts w:ascii="Arial" w:hAnsi="Arial" w:cs="Arial"/>
                <w:sz w:val="24"/>
              </w:rPr>
            </w:pPr>
          </w:p>
        </w:tc>
        <w:tc>
          <w:tcPr>
            <w:tcW w:w="1707" w:type="dxa"/>
          </w:tcPr>
          <w:p w14:paraId="415B860C" w14:textId="77777777" w:rsidR="00AB5A72" w:rsidRPr="00AB5A72" w:rsidRDefault="00AB5A72" w:rsidP="00450FB8">
            <w:pPr>
              <w:pStyle w:val="TableParagraph"/>
              <w:spacing w:before="7"/>
              <w:rPr>
                <w:rFonts w:ascii="Arial" w:hAnsi="Arial" w:cs="Arial"/>
                <w:sz w:val="33"/>
              </w:rPr>
            </w:pPr>
          </w:p>
          <w:p w14:paraId="6F325971" w14:textId="77777777" w:rsidR="00AB5A72" w:rsidRPr="00AB5A72" w:rsidRDefault="00AB5A72" w:rsidP="00450FB8">
            <w:pPr>
              <w:pStyle w:val="TableParagraph"/>
              <w:ind w:left="257" w:right="251"/>
              <w:jc w:val="center"/>
              <w:rPr>
                <w:rFonts w:ascii="Arial" w:hAnsi="Arial" w:cs="Arial"/>
                <w:sz w:val="24"/>
              </w:rPr>
            </w:pPr>
            <w:proofErr w:type="spellStart"/>
            <w:r w:rsidRPr="00AB5A72">
              <w:rPr>
                <w:rFonts w:ascii="Arial" w:hAnsi="Arial" w:cs="Arial"/>
                <w:sz w:val="24"/>
              </w:rPr>
              <w:t>Eau</w:t>
            </w:r>
            <w:proofErr w:type="spellEnd"/>
            <w:r w:rsidRPr="00AB5A72">
              <w:rPr>
                <w:rFonts w:ascii="Arial" w:hAnsi="Arial" w:cs="Arial"/>
                <w:sz w:val="24"/>
              </w:rPr>
              <w:t xml:space="preserve"> </w:t>
            </w:r>
            <w:proofErr w:type="spellStart"/>
            <w:r w:rsidRPr="00AB5A72">
              <w:rPr>
                <w:rFonts w:ascii="Arial" w:hAnsi="Arial" w:cs="Arial"/>
                <w:sz w:val="24"/>
              </w:rPr>
              <w:t>douce</w:t>
            </w:r>
            <w:proofErr w:type="spellEnd"/>
          </w:p>
        </w:tc>
        <w:tc>
          <w:tcPr>
            <w:tcW w:w="2081" w:type="dxa"/>
          </w:tcPr>
          <w:p w14:paraId="799E3125" w14:textId="77777777" w:rsidR="00AB5A72" w:rsidRPr="00AB5A72" w:rsidRDefault="00AB5A72" w:rsidP="00450FB8">
            <w:pPr>
              <w:pStyle w:val="TableParagraph"/>
              <w:spacing w:before="110"/>
              <w:ind w:left="172" w:right="162"/>
              <w:jc w:val="center"/>
              <w:rPr>
                <w:rFonts w:ascii="Arial" w:hAnsi="Arial" w:cs="Arial"/>
                <w:sz w:val="24"/>
              </w:rPr>
            </w:pPr>
            <w:proofErr w:type="spellStart"/>
            <w:r w:rsidRPr="00AB5A72">
              <w:rPr>
                <w:rFonts w:ascii="Arial" w:hAnsi="Arial" w:cs="Arial"/>
                <w:sz w:val="24"/>
              </w:rPr>
              <w:t>Eau</w:t>
            </w:r>
            <w:proofErr w:type="spellEnd"/>
            <w:r w:rsidRPr="00AB5A72">
              <w:rPr>
                <w:rFonts w:ascii="Arial" w:hAnsi="Arial" w:cs="Arial"/>
                <w:sz w:val="24"/>
              </w:rPr>
              <w:t xml:space="preserve"> à la surface de </w:t>
            </w:r>
            <w:proofErr w:type="spellStart"/>
            <w:r w:rsidRPr="00AB5A72">
              <w:rPr>
                <w:rFonts w:ascii="Arial" w:hAnsi="Arial" w:cs="Arial"/>
                <w:sz w:val="24"/>
              </w:rPr>
              <w:t>l’océan</w:t>
            </w:r>
            <w:proofErr w:type="spellEnd"/>
            <w:r w:rsidRPr="00AB5A72">
              <w:rPr>
                <w:rFonts w:ascii="Arial" w:hAnsi="Arial" w:cs="Arial"/>
                <w:sz w:val="24"/>
              </w:rPr>
              <w:t xml:space="preserve"> </w:t>
            </w:r>
            <w:proofErr w:type="spellStart"/>
            <w:r w:rsidRPr="00AB5A72">
              <w:rPr>
                <w:rFonts w:ascii="Arial" w:hAnsi="Arial" w:cs="Arial"/>
                <w:sz w:val="24"/>
              </w:rPr>
              <w:t>Atlantique</w:t>
            </w:r>
            <w:proofErr w:type="spellEnd"/>
            <w:r w:rsidRPr="00AB5A72">
              <w:rPr>
                <w:rFonts w:ascii="Arial" w:hAnsi="Arial" w:cs="Arial"/>
                <w:sz w:val="24"/>
              </w:rPr>
              <w:t xml:space="preserve"> Nord</w:t>
            </w:r>
          </w:p>
        </w:tc>
        <w:tc>
          <w:tcPr>
            <w:tcW w:w="1894" w:type="dxa"/>
          </w:tcPr>
          <w:p w14:paraId="44D04443" w14:textId="77777777" w:rsidR="00AB5A72" w:rsidRPr="00AB5A72" w:rsidRDefault="00AB5A72" w:rsidP="00450FB8">
            <w:pPr>
              <w:pStyle w:val="TableParagraph"/>
              <w:spacing w:before="110"/>
              <w:ind w:left="258" w:right="247" w:hanging="6"/>
              <w:jc w:val="center"/>
              <w:rPr>
                <w:rFonts w:ascii="Arial" w:hAnsi="Arial" w:cs="Arial"/>
                <w:sz w:val="24"/>
              </w:rPr>
            </w:pPr>
            <w:proofErr w:type="spellStart"/>
            <w:r w:rsidRPr="00AB5A72">
              <w:rPr>
                <w:rFonts w:ascii="Arial" w:hAnsi="Arial" w:cs="Arial"/>
                <w:sz w:val="24"/>
              </w:rPr>
              <w:t>Eau</w:t>
            </w:r>
            <w:proofErr w:type="spellEnd"/>
            <w:r w:rsidRPr="00AB5A72">
              <w:rPr>
                <w:rFonts w:ascii="Arial" w:hAnsi="Arial" w:cs="Arial"/>
                <w:sz w:val="24"/>
              </w:rPr>
              <w:t xml:space="preserve"> à la surface de la </w:t>
            </w:r>
            <w:proofErr w:type="spellStart"/>
            <w:r w:rsidRPr="00AB5A72">
              <w:rPr>
                <w:rFonts w:ascii="Arial" w:hAnsi="Arial" w:cs="Arial"/>
                <w:sz w:val="24"/>
              </w:rPr>
              <w:t>mer</w:t>
            </w:r>
            <w:proofErr w:type="spellEnd"/>
            <w:r w:rsidRPr="00AB5A72">
              <w:rPr>
                <w:rFonts w:ascii="Arial" w:hAnsi="Arial" w:cs="Arial"/>
                <w:sz w:val="24"/>
              </w:rPr>
              <w:t xml:space="preserve"> Rouge</w:t>
            </w:r>
          </w:p>
        </w:tc>
        <w:tc>
          <w:tcPr>
            <w:tcW w:w="1893" w:type="dxa"/>
          </w:tcPr>
          <w:p w14:paraId="04D7A6DE" w14:textId="77777777" w:rsidR="00AB5A72" w:rsidRPr="00AB5A72" w:rsidRDefault="00AB5A72" w:rsidP="00450FB8">
            <w:pPr>
              <w:pStyle w:val="TableParagraph"/>
              <w:spacing w:before="110"/>
              <w:ind w:left="258" w:right="245" w:hanging="6"/>
              <w:jc w:val="center"/>
              <w:rPr>
                <w:rFonts w:ascii="Arial" w:hAnsi="Arial" w:cs="Arial"/>
                <w:sz w:val="24"/>
              </w:rPr>
            </w:pPr>
            <w:proofErr w:type="spellStart"/>
            <w:r w:rsidRPr="00AB5A72">
              <w:rPr>
                <w:rFonts w:ascii="Arial" w:hAnsi="Arial" w:cs="Arial"/>
                <w:sz w:val="24"/>
              </w:rPr>
              <w:t>Eau</w:t>
            </w:r>
            <w:proofErr w:type="spellEnd"/>
            <w:r w:rsidRPr="00AB5A72">
              <w:rPr>
                <w:rFonts w:ascii="Arial" w:hAnsi="Arial" w:cs="Arial"/>
                <w:sz w:val="24"/>
              </w:rPr>
              <w:t xml:space="preserve"> à la surface de la </w:t>
            </w:r>
            <w:proofErr w:type="spellStart"/>
            <w:r w:rsidRPr="00AB5A72">
              <w:rPr>
                <w:rFonts w:ascii="Arial" w:hAnsi="Arial" w:cs="Arial"/>
                <w:sz w:val="24"/>
              </w:rPr>
              <w:t>mer</w:t>
            </w:r>
            <w:proofErr w:type="spellEnd"/>
            <w:r w:rsidRPr="00AB5A72">
              <w:rPr>
                <w:rFonts w:ascii="Arial" w:hAnsi="Arial" w:cs="Arial"/>
                <w:sz w:val="24"/>
              </w:rPr>
              <w:t xml:space="preserve"> </w:t>
            </w:r>
            <w:proofErr w:type="spellStart"/>
            <w:r w:rsidRPr="00AB5A72">
              <w:rPr>
                <w:rFonts w:ascii="Arial" w:hAnsi="Arial" w:cs="Arial"/>
                <w:sz w:val="24"/>
              </w:rPr>
              <w:t>Morte</w:t>
            </w:r>
            <w:proofErr w:type="spellEnd"/>
          </w:p>
        </w:tc>
      </w:tr>
      <w:tr w:rsidR="00AB5A72" w14:paraId="72205E7C" w14:textId="77777777" w:rsidTr="00450FB8">
        <w:trPr>
          <w:trHeight w:val="1195"/>
        </w:trPr>
        <w:tc>
          <w:tcPr>
            <w:tcW w:w="2122" w:type="dxa"/>
          </w:tcPr>
          <w:p w14:paraId="2CB01190" w14:textId="77777777" w:rsidR="00AB5A72" w:rsidRPr="00AB5A72" w:rsidRDefault="00AB5A72" w:rsidP="00450FB8">
            <w:pPr>
              <w:pStyle w:val="TableParagraph"/>
              <w:spacing w:before="181"/>
              <w:ind w:left="127" w:right="115"/>
              <w:jc w:val="center"/>
              <w:rPr>
                <w:rFonts w:ascii="Arial" w:hAnsi="Arial" w:cs="Arial"/>
                <w:sz w:val="24"/>
              </w:rPr>
            </w:pPr>
            <w:r w:rsidRPr="00AB5A72">
              <w:rPr>
                <w:rFonts w:ascii="Arial" w:hAnsi="Arial" w:cs="Arial"/>
                <w:sz w:val="24"/>
              </w:rPr>
              <w:t xml:space="preserve">Masse </w:t>
            </w:r>
            <w:proofErr w:type="spellStart"/>
            <w:r w:rsidRPr="00AB5A72">
              <w:rPr>
                <w:rFonts w:ascii="Arial" w:hAnsi="Arial" w:cs="Arial"/>
                <w:sz w:val="24"/>
              </w:rPr>
              <w:t>volumique</w:t>
            </w:r>
            <w:proofErr w:type="spellEnd"/>
            <w:r w:rsidRPr="00AB5A72">
              <w:rPr>
                <w:rFonts w:ascii="Arial" w:hAnsi="Arial" w:cs="Arial"/>
                <w:sz w:val="24"/>
              </w:rPr>
              <w:t xml:space="preserve"> à 20 °C</w:t>
            </w:r>
          </w:p>
          <w:p w14:paraId="799E8C3D" w14:textId="77777777" w:rsidR="00AB5A72" w:rsidRPr="00AB5A72" w:rsidRDefault="00AB5A72" w:rsidP="00450FB8">
            <w:pPr>
              <w:pStyle w:val="TableParagraph"/>
              <w:ind w:left="121" w:right="115"/>
              <w:jc w:val="center"/>
              <w:rPr>
                <w:rFonts w:ascii="Arial" w:hAnsi="Arial" w:cs="Arial"/>
                <w:sz w:val="24"/>
              </w:rPr>
            </w:pPr>
            <w:r w:rsidRPr="00AB5A72">
              <w:rPr>
                <w:rFonts w:ascii="Arial" w:hAnsi="Arial" w:cs="Arial"/>
                <w:sz w:val="24"/>
              </w:rPr>
              <w:t>(g/mL)</w:t>
            </w:r>
          </w:p>
        </w:tc>
        <w:tc>
          <w:tcPr>
            <w:tcW w:w="1707" w:type="dxa"/>
          </w:tcPr>
          <w:p w14:paraId="5276F293" w14:textId="77777777" w:rsidR="00AB5A72" w:rsidRPr="00AB5A72" w:rsidRDefault="00AB5A72" w:rsidP="00450FB8">
            <w:pPr>
              <w:pStyle w:val="TableParagraph"/>
              <w:rPr>
                <w:rFonts w:ascii="Arial" w:hAnsi="Arial" w:cs="Arial"/>
                <w:sz w:val="26"/>
              </w:rPr>
            </w:pPr>
          </w:p>
          <w:p w14:paraId="3844D954" w14:textId="77777777" w:rsidR="00AB5A72" w:rsidRPr="00AB5A72" w:rsidRDefault="00AB5A72" w:rsidP="00450FB8">
            <w:pPr>
              <w:pStyle w:val="TableParagraph"/>
              <w:spacing w:before="158"/>
              <w:ind w:left="257" w:right="247"/>
              <w:jc w:val="center"/>
              <w:rPr>
                <w:rFonts w:ascii="Arial" w:hAnsi="Arial" w:cs="Arial"/>
                <w:sz w:val="24"/>
              </w:rPr>
            </w:pPr>
            <w:r w:rsidRPr="00AB5A72">
              <w:rPr>
                <w:rFonts w:ascii="Arial" w:hAnsi="Arial" w:cs="Arial"/>
                <w:sz w:val="24"/>
              </w:rPr>
              <w:t>1,00</w:t>
            </w:r>
          </w:p>
        </w:tc>
        <w:tc>
          <w:tcPr>
            <w:tcW w:w="2081" w:type="dxa"/>
            <w:shd w:val="clear" w:color="auto" w:fill="D9D9D9"/>
          </w:tcPr>
          <w:p w14:paraId="445242E2" w14:textId="77777777" w:rsidR="00AB5A72" w:rsidRPr="00AB5A72" w:rsidRDefault="00AB5A72" w:rsidP="00450FB8">
            <w:pPr>
              <w:pStyle w:val="TableParagraph"/>
              <w:rPr>
                <w:rFonts w:ascii="Arial" w:hAnsi="Arial" w:cs="Arial"/>
                <w:sz w:val="24"/>
              </w:rPr>
            </w:pPr>
          </w:p>
        </w:tc>
        <w:tc>
          <w:tcPr>
            <w:tcW w:w="1894" w:type="dxa"/>
          </w:tcPr>
          <w:p w14:paraId="22DCAA00" w14:textId="77777777" w:rsidR="00AB5A72" w:rsidRPr="00AB5A72" w:rsidRDefault="00AB5A72" w:rsidP="00450FB8">
            <w:pPr>
              <w:pStyle w:val="TableParagraph"/>
              <w:rPr>
                <w:rFonts w:ascii="Arial" w:hAnsi="Arial" w:cs="Arial"/>
                <w:sz w:val="26"/>
              </w:rPr>
            </w:pPr>
          </w:p>
          <w:p w14:paraId="067289EF" w14:textId="77777777" w:rsidR="00AB5A72" w:rsidRPr="00AB5A72" w:rsidRDefault="00AB5A72" w:rsidP="00450FB8">
            <w:pPr>
              <w:pStyle w:val="TableParagraph"/>
              <w:spacing w:before="158"/>
              <w:ind w:left="693" w:right="683"/>
              <w:jc w:val="center"/>
              <w:rPr>
                <w:rFonts w:ascii="Arial" w:hAnsi="Arial" w:cs="Arial"/>
                <w:sz w:val="24"/>
              </w:rPr>
            </w:pPr>
            <w:r w:rsidRPr="00AB5A72">
              <w:rPr>
                <w:rFonts w:ascii="Arial" w:hAnsi="Arial" w:cs="Arial"/>
                <w:sz w:val="24"/>
              </w:rPr>
              <w:t>1,04</w:t>
            </w:r>
          </w:p>
        </w:tc>
        <w:tc>
          <w:tcPr>
            <w:tcW w:w="1893" w:type="dxa"/>
          </w:tcPr>
          <w:p w14:paraId="732257AF" w14:textId="77777777" w:rsidR="00AB5A72" w:rsidRPr="00AB5A72" w:rsidRDefault="00AB5A72" w:rsidP="00450FB8">
            <w:pPr>
              <w:pStyle w:val="TableParagraph"/>
              <w:rPr>
                <w:rFonts w:ascii="Arial" w:hAnsi="Arial" w:cs="Arial"/>
                <w:sz w:val="26"/>
              </w:rPr>
            </w:pPr>
          </w:p>
          <w:p w14:paraId="078AC7D1" w14:textId="77777777" w:rsidR="00AB5A72" w:rsidRPr="00AB5A72" w:rsidRDefault="00AB5A72" w:rsidP="00450FB8">
            <w:pPr>
              <w:pStyle w:val="TableParagraph"/>
              <w:spacing w:before="158"/>
              <w:ind w:left="693" w:right="682"/>
              <w:jc w:val="center"/>
              <w:rPr>
                <w:rFonts w:ascii="Arial" w:hAnsi="Arial" w:cs="Arial"/>
                <w:sz w:val="24"/>
              </w:rPr>
            </w:pPr>
            <w:r w:rsidRPr="00AB5A72">
              <w:rPr>
                <w:rFonts w:ascii="Arial" w:hAnsi="Arial" w:cs="Arial"/>
                <w:sz w:val="24"/>
              </w:rPr>
              <w:t>1,24</w:t>
            </w:r>
          </w:p>
        </w:tc>
      </w:tr>
      <w:tr w:rsidR="00AB5A72" w14:paraId="4B23F7D6" w14:textId="77777777" w:rsidTr="00450FB8">
        <w:trPr>
          <w:trHeight w:val="1199"/>
        </w:trPr>
        <w:tc>
          <w:tcPr>
            <w:tcW w:w="2122" w:type="dxa"/>
          </w:tcPr>
          <w:p w14:paraId="5ED5B8C6" w14:textId="77777777" w:rsidR="00AB5A72" w:rsidRPr="00AB5A72" w:rsidRDefault="00AB5A72" w:rsidP="00450FB8">
            <w:pPr>
              <w:pStyle w:val="TableParagraph"/>
              <w:rPr>
                <w:rFonts w:ascii="Arial" w:hAnsi="Arial" w:cs="Arial"/>
                <w:sz w:val="26"/>
              </w:rPr>
            </w:pPr>
          </w:p>
          <w:p w14:paraId="481E7C57" w14:textId="77777777" w:rsidR="00AB5A72" w:rsidRPr="00AB5A72" w:rsidRDefault="00AB5A72" w:rsidP="00450FB8">
            <w:pPr>
              <w:pStyle w:val="TableParagraph"/>
              <w:spacing w:before="159"/>
              <w:ind w:left="666"/>
              <w:rPr>
                <w:rFonts w:ascii="Arial" w:hAnsi="Arial" w:cs="Arial"/>
                <w:sz w:val="24"/>
              </w:rPr>
            </w:pPr>
            <w:proofErr w:type="spellStart"/>
            <w:r w:rsidRPr="00AB5A72">
              <w:rPr>
                <w:rFonts w:ascii="Arial" w:hAnsi="Arial" w:cs="Arial"/>
                <w:sz w:val="24"/>
              </w:rPr>
              <w:t>Salinité</w:t>
            </w:r>
            <w:proofErr w:type="spellEnd"/>
          </w:p>
        </w:tc>
        <w:tc>
          <w:tcPr>
            <w:tcW w:w="1707" w:type="dxa"/>
          </w:tcPr>
          <w:p w14:paraId="5494EB79" w14:textId="77777777" w:rsidR="00AB5A72" w:rsidRPr="00AB5A72" w:rsidRDefault="00AB5A72" w:rsidP="00450FB8">
            <w:pPr>
              <w:pStyle w:val="TableParagraph"/>
              <w:rPr>
                <w:rFonts w:ascii="Arial" w:hAnsi="Arial" w:cs="Arial"/>
                <w:sz w:val="26"/>
              </w:rPr>
            </w:pPr>
          </w:p>
          <w:p w14:paraId="701A60F0" w14:textId="77777777" w:rsidR="00AB5A72" w:rsidRPr="00AB5A72" w:rsidRDefault="00AB5A72" w:rsidP="00450FB8">
            <w:pPr>
              <w:pStyle w:val="TableParagraph"/>
              <w:spacing w:before="159"/>
              <w:ind w:left="257" w:right="251"/>
              <w:jc w:val="center"/>
              <w:rPr>
                <w:rFonts w:ascii="Arial" w:hAnsi="Arial" w:cs="Arial"/>
                <w:sz w:val="24"/>
              </w:rPr>
            </w:pPr>
            <w:proofErr w:type="spellStart"/>
            <w:r w:rsidRPr="00AB5A72">
              <w:rPr>
                <w:rFonts w:ascii="Arial" w:hAnsi="Arial" w:cs="Arial"/>
                <w:sz w:val="24"/>
              </w:rPr>
              <w:t>Nulle</w:t>
            </w:r>
            <w:proofErr w:type="spellEnd"/>
          </w:p>
        </w:tc>
        <w:tc>
          <w:tcPr>
            <w:tcW w:w="2081" w:type="dxa"/>
          </w:tcPr>
          <w:p w14:paraId="3F05CB2D" w14:textId="77777777" w:rsidR="00AB5A72" w:rsidRPr="00AB5A72" w:rsidRDefault="00AB5A72" w:rsidP="00450FB8">
            <w:pPr>
              <w:pStyle w:val="TableParagraph"/>
              <w:spacing w:before="9"/>
              <w:rPr>
                <w:rFonts w:ascii="Arial" w:hAnsi="Arial" w:cs="Arial"/>
                <w:sz w:val="27"/>
              </w:rPr>
            </w:pPr>
          </w:p>
          <w:p w14:paraId="5C505E14" w14:textId="77777777" w:rsidR="00AB5A72" w:rsidRPr="00AB5A72" w:rsidRDefault="00AB5A72" w:rsidP="00450FB8">
            <w:pPr>
              <w:pStyle w:val="TableParagraph"/>
              <w:ind w:left="640" w:right="424" w:hanging="188"/>
              <w:rPr>
                <w:rFonts w:ascii="Arial" w:hAnsi="Arial" w:cs="Arial"/>
                <w:sz w:val="24"/>
              </w:rPr>
            </w:pPr>
            <w:r w:rsidRPr="00AB5A72">
              <w:rPr>
                <w:rFonts w:ascii="Arial" w:hAnsi="Arial" w:cs="Arial"/>
                <w:sz w:val="24"/>
              </w:rPr>
              <w:t xml:space="preserve">35 g de </w:t>
            </w:r>
            <w:proofErr w:type="spellStart"/>
            <w:r w:rsidRPr="00AB5A72">
              <w:rPr>
                <w:rFonts w:ascii="Arial" w:hAnsi="Arial" w:cs="Arial"/>
                <w:sz w:val="24"/>
              </w:rPr>
              <w:t>sel</w:t>
            </w:r>
            <w:proofErr w:type="spellEnd"/>
            <w:r w:rsidRPr="00AB5A72">
              <w:rPr>
                <w:rFonts w:ascii="Arial" w:hAnsi="Arial" w:cs="Arial"/>
                <w:sz w:val="24"/>
              </w:rPr>
              <w:t xml:space="preserve"> par </w:t>
            </w:r>
            <w:proofErr w:type="spellStart"/>
            <w:r w:rsidRPr="00AB5A72">
              <w:rPr>
                <w:rFonts w:ascii="Arial" w:hAnsi="Arial" w:cs="Arial"/>
                <w:sz w:val="24"/>
              </w:rPr>
              <w:t>litre</w:t>
            </w:r>
            <w:proofErr w:type="spellEnd"/>
          </w:p>
        </w:tc>
        <w:tc>
          <w:tcPr>
            <w:tcW w:w="1894" w:type="dxa"/>
          </w:tcPr>
          <w:p w14:paraId="12361237" w14:textId="77777777" w:rsidR="00AB5A72" w:rsidRPr="00AB5A72" w:rsidRDefault="00AB5A72" w:rsidP="00450FB8">
            <w:pPr>
              <w:pStyle w:val="TableParagraph"/>
              <w:spacing w:before="9"/>
              <w:rPr>
                <w:rFonts w:ascii="Arial" w:hAnsi="Arial" w:cs="Arial"/>
                <w:sz w:val="27"/>
              </w:rPr>
            </w:pPr>
          </w:p>
          <w:p w14:paraId="3F657F81" w14:textId="77777777" w:rsidR="00AB5A72" w:rsidRPr="00AB5A72" w:rsidRDefault="00AB5A72" w:rsidP="00450FB8">
            <w:pPr>
              <w:pStyle w:val="TableParagraph"/>
              <w:ind w:left="546" w:right="331" w:hanging="188"/>
              <w:rPr>
                <w:rFonts w:ascii="Arial" w:hAnsi="Arial" w:cs="Arial"/>
                <w:sz w:val="24"/>
              </w:rPr>
            </w:pPr>
            <w:r w:rsidRPr="00AB5A72">
              <w:rPr>
                <w:rFonts w:ascii="Arial" w:hAnsi="Arial" w:cs="Arial"/>
                <w:sz w:val="24"/>
              </w:rPr>
              <w:t xml:space="preserve">55 g de </w:t>
            </w:r>
            <w:proofErr w:type="spellStart"/>
            <w:r w:rsidRPr="00AB5A72">
              <w:rPr>
                <w:rFonts w:ascii="Arial" w:hAnsi="Arial" w:cs="Arial"/>
                <w:sz w:val="24"/>
              </w:rPr>
              <w:t>sel</w:t>
            </w:r>
            <w:proofErr w:type="spellEnd"/>
            <w:r w:rsidRPr="00AB5A72">
              <w:rPr>
                <w:rFonts w:ascii="Arial" w:hAnsi="Arial" w:cs="Arial"/>
                <w:sz w:val="24"/>
              </w:rPr>
              <w:t xml:space="preserve"> par </w:t>
            </w:r>
            <w:proofErr w:type="spellStart"/>
            <w:r w:rsidRPr="00AB5A72">
              <w:rPr>
                <w:rFonts w:ascii="Arial" w:hAnsi="Arial" w:cs="Arial"/>
                <w:sz w:val="24"/>
              </w:rPr>
              <w:t>litre</w:t>
            </w:r>
            <w:proofErr w:type="spellEnd"/>
          </w:p>
        </w:tc>
        <w:tc>
          <w:tcPr>
            <w:tcW w:w="1893" w:type="dxa"/>
          </w:tcPr>
          <w:p w14:paraId="33D94231" w14:textId="77777777" w:rsidR="00AB5A72" w:rsidRPr="00AB5A72" w:rsidRDefault="00AB5A72" w:rsidP="00450FB8">
            <w:pPr>
              <w:pStyle w:val="TableParagraph"/>
              <w:spacing w:before="9"/>
              <w:rPr>
                <w:rFonts w:ascii="Arial" w:hAnsi="Arial" w:cs="Arial"/>
                <w:sz w:val="27"/>
              </w:rPr>
            </w:pPr>
          </w:p>
          <w:p w14:paraId="30CD32D6" w14:textId="77777777" w:rsidR="00AB5A72" w:rsidRPr="00AB5A72" w:rsidRDefault="00AB5A72" w:rsidP="00450FB8">
            <w:pPr>
              <w:pStyle w:val="TableParagraph"/>
              <w:ind w:left="546" w:right="266" w:hanging="257"/>
              <w:rPr>
                <w:rFonts w:ascii="Arial" w:hAnsi="Arial" w:cs="Arial"/>
                <w:sz w:val="24"/>
              </w:rPr>
            </w:pPr>
            <w:r w:rsidRPr="00AB5A72">
              <w:rPr>
                <w:rFonts w:ascii="Arial" w:hAnsi="Arial" w:cs="Arial"/>
                <w:sz w:val="24"/>
              </w:rPr>
              <w:t xml:space="preserve">200 g de </w:t>
            </w:r>
            <w:proofErr w:type="spellStart"/>
            <w:r w:rsidRPr="00AB5A72">
              <w:rPr>
                <w:rFonts w:ascii="Arial" w:hAnsi="Arial" w:cs="Arial"/>
                <w:sz w:val="24"/>
              </w:rPr>
              <w:t>sel</w:t>
            </w:r>
            <w:proofErr w:type="spellEnd"/>
            <w:r w:rsidRPr="00AB5A72">
              <w:rPr>
                <w:rFonts w:ascii="Arial" w:hAnsi="Arial" w:cs="Arial"/>
                <w:sz w:val="24"/>
              </w:rPr>
              <w:t xml:space="preserve"> par </w:t>
            </w:r>
            <w:proofErr w:type="spellStart"/>
            <w:r w:rsidRPr="00AB5A72">
              <w:rPr>
                <w:rFonts w:ascii="Arial" w:hAnsi="Arial" w:cs="Arial"/>
                <w:sz w:val="24"/>
              </w:rPr>
              <w:t>litre</w:t>
            </w:r>
            <w:proofErr w:type="spellEnd"/>
          </w:p>
        </w:tc>
      </w:tr>
    </w:tbl>
    <w:p w14:paraId="16AF14F0" w14:textId="77777777" w:rsidR="00006B09" w:rsidRDefault="00006B09" w:rsidP="00006B09">
      <w:pPr>
        <w:pStyle w:val="Corpsdetexte"/>
        <w:spacing w:before="78" w:line="266" w:lineRule="auto"/>
        <w:ind w:right="667"/>
        <w:jc w:val="both"/>
        <w:rPr>
          <w:b/>
          <w:u w:val="thick"/>
        </w:rPr>
      </w:pPr>
    </w:p>
    <w:p w14:paraId="35787EC3" w14:textId="3A7EC106" w:rsidR="005E7301" w:rsidRDefault="00006B09" w:rsidP="00006B09">
      <w:pPr>
        <w:pStyle w:val="Corpsdetexte"/>
        <w:spacing w:before="78" w:line="266" w:lineRule="auto"/>
        <w:ind w:right="667"/>
        <w:jc w:val="both"/>
      </w:pPr>
      <w:r w:rsidRPr="006C2528">
        <w:rPr>
          <w:b/>
          <w:bCs/>
        </w:rPr>
        <w:t>Question 1 (</w:t>
      </w:r>
      <w:r>
        <w:rPr>
          <w:b/>
          <w:bCs/>
        </w:rPr>
        <w:t>3</w:t>
      </w:r>
      <w:r w:rsidRPr="006C2528">
        <w:rPr>
          <w:b/>
          <w:bCs/>
        </w:rPr>
        <w:t xml:space="preserve"> points) :</w:t>
      </w:r>
      <w:r>
        <w:t xml:space="preserve"> </w:t>
      </w:r>
      <w:r w:rsidR="00AB5A72">
        <w:t xml:space="preserve">parmi les relations suivantes, indiquer celle qui permet de calculer la masse volumique </w:t>
      </w:r>
      <w:r w:rsidR="00AB5A72">
        <w:rPr>
          <w:rFonts w:ascii="Symbol" w:hAnsi="Symbol"/>
          <w:i/>
          <w:sz w:val="25"/>
        </w:rPr>
        <w:t></w:t>
      </w:r>
      <w:r w:rsidR="00AB5A72">
        <w:rPr>
          <w:i/>
        </w:rPr>
        <w:t xml:space="preserve">. </w:t>
      </w:r>
      <w:r w:rsidR="00AB5A72">
        <w:t xml:space="preserve">Préciser ce que représentent </w:t>
      </w:r>
      <w:r w:rsidR="00AB5A72">
        <w:rPr>
          <w:i/>
        </w:rPr>
        <w:t xml:space="preserve">m </w:t>
      </w:r>
      <w:r w:rsidR="00AB5A72">
        <w:t xml:space="preserve">et </w:t>
      </w:r>
      <w:r w:rsidR="00AB5A72">
        <w:rPr>
          <w:i/>
        </w:rPr>
        <w:t>V</w:t>
      </w:r>
      <w:r w:rsidR="00AB5A72">
        <w:t>.</w:t>
      </w:r>
    </w:p>
    <w:p w14:paraId="16BBB6A1" w14:textId="77777777" w:rsidR="00006B09" w:rsidRPr="00006B09" w:rsidRDefault="00006B09" w:rsidP="00006B09">
      <w:pPr>
        <w:pStyle w:val="Corpsdetexte"/>
        <w:spacing w:before="78" w:line="266" w:lineRule="auto"/>
        <w:ind w:left="798" w:right="667"/>
      </w:pPr>
    </w:p>
    <w:tbl>
      <w:tblPr>
        <w:tblStyle w:val="Grilledutableau"/>
        <w:tblW w:w="0" w:type="auto"/>
        <w:jc w:val="center"/>
        <w:tblLook w:val="04A0" w:firstRow="1" w:lastRow="0" w:firstColumn="1" w:lastColumn="0" w:noHBand="0" w:noVBand="1"/>
      </w:tblPr>
      <w:tblGrid>
        <w:gridCol w:w="3390"/>
        <w:gridCol w:w="3391"/>
        <w:gridCol w:w="3391"/>
      </w:tblGrid>
      <w:tr w:rsidR="005E7301" w14:paraId="0FB319C4" w14:textId="77777777" w:rsidTr="00006B09">
        <w:trPr>
          <w:trHeight w:val="400"/>
          <w:jc w:val="center"/>
        </w:trPr>
        <w:tc>
          <w:tcPr>
            <w:tcW w:w="3390" w:type="dxa"/>
          </w:tcPr>
          <w:p w14:paraId="0147B5EB" w14:textId="6AF35FC5" w:rsidR="005E7301" w:rsidRDefault="005E7301" w:rsidP="005E7301">
            <w:pPr>
              <w:pStyle w:val="Corpsdetexte"/>
              <w:jc w:val="center"/>
              <w:rPr>
                <w:sz w:val="30"/>
              </w:rPr>
            </w:pPr>
            <w:r>
              <w:t>Relation A</w:t>
            </w:r>
          </w:p>
        </w:tc>
        <w:tc>
          <w:tcPr>
            <w:tcW w:w="3391" w:type="dxa"/>
          </w:tcPr>
          <w:p w14:paraId="371A9B34" w14:textId="15ADF298" w:rsidR="005E7301" w:rsidRDefault="005E7301" w:rsidP="005E7301">
            <w:pPr>
              <w:pStyle w:val="Corpsdetexte"/>
              <w:jc w:val="center"/>
              <w:rPr>
                <w:sz w:val="30"/>
              </w:rPr>
            </w:pPr>
            <w:r>
              <w:t>Relation B</w:t>
            </w:r>
          </w:p>
        </w:tc>
        <w:tc>
          <w:tcPr>
            <w:tcW w:w="3391" w:type="dxa"/>
          </w:tcPr>
          <w:p w14:paraId="12C0F63C" w14:textId="4D406598" w:rsidR="005E7301" w:rsidRDefault="005E7301" w:rsidP="005E7301">
            <w:pPr>
              <w:pStyle w:val="Corpsdetexte"/>
              <w:jc w:val="center"/>
              <w:rPr>
                <w:sz w:val="30"/>
              </w:rPr>
            </w:pPr>
            <w:r>
              <w:t>Relation C</w:t>
            </w:r>
          </w:p>
        </w:tc>
      </w:tr>
      <w:tr w:rsidR="005E7301" w14:paraId="385EB882" w14:textId="77777777" w:rsidTr="00006B09">
        <w:trPr>
          <w:trHeight w:val="1201"/>
          <w:jc w:val="center"/>
        </w:trPr>
        <w:tc>
          <w:tcPr>
            <w:tcW w:w="3390" w:type="dxa"/>
            <w:vAlign w:val="center"/>
          </w:tcPr>
          <w:p w14:paraId="64F02FFE" w14:textId="480FECB9" w:rsidR="005E7301" w:rsidRDefault="005E7301" w:rsidP="00AB5A72">
            <w:pPr>
              <w:pStyle w:val="Corpsdetexte"/>
              <w:rPr>
                <w:sz w:val="30"/>
              </w:rPr>
            </w:pPr>
            <m:oMathPara>
              <m:oMath>
                <m:r>
                  <w:rPr>
                    <w:rFonts w:ascii="Cambria Math" w:hAnsi="Cambria Math"/>
                    <w:sz w:val="30"/>
                  </w:rPr>
                  <m:t>ρ=</m:t>
                </m:r>
                <m:f>
                  <m:fPr>
                    <m:ctrlPr>
                      <w:rPr>
                        <w:rFonts w:ascii="Cambria Math" w:hAnsi="Cambria Math"/>
                        <w:i/>
                        <w:sz w:val="30"/>
                      </w:rPr>
                    </m:ctrlPr>
                  </m:fPr>
                  <m:num>
                    <m:r>
                      <w:rPr>
                        <w:rFonts w:ascii="Cambria Math" w:hAnsi="Cambria Math"/>
                        <w:sz w:val="30"/>
                      </w:rPr>
                      <m:t>m</m:t>
                    </m:r>
                  </m:num>
                  <m:den>
                    <m:r>
                      <w:rPr>
                        <w:rFonts w:ascii="Cambria Math" w:hAnsi="Cambria Math"/>
                        <w:sz w:val="30"/>
                      </w:rPr>
                      <m:t>V</m:t>
                    </m:r>
                  </m:den>
                </m:f>
              </m:oMath>
            </m:oMathPara>
          </w:p>
        </w:tc>
        <w:tc>
          <w:tcPr>
            <w:tcW w:w="3391" w:type="dxa"/>
            <w:vAlign w:val="center"/>
          </w:tcPr>
          <w:p w14:paraId="6D6E2186" w14:textId="4FAD027F" w:rsidR="005E7301" w:rsidRDefault="00006B09" w:rsidP="00AB5A72">
            <w:pPr>
              <w:pStyle w:val="Corpsdetexte"/>
              <w:rPr>
                <w:sz w:val="30"/>
              </w:rPr>
            </w:pPr>
            <m:oMathPara>
              <m:oMath>
                <m:r>
                  <w:rPr>
                    <w:rFonts w:ascii="Cambria Math" w:hAnsi="Cambria Math"/>
                    <w:sz w:val="30"/>
                  </w:rPr>
                  <m:t>ρ=</m:t>
                </m:r>
                <m:r>
                  <w:rPr>
                    <w:rFonts w:ascii="Cambria Math" w:hAnsi="Cambria Math"/>
                    <w:sz w:val="30"/>
                  </w:rPr>
                  <m:t>m×</m:t>
                </m:r>
                <m:r>
                  <w:rPr>
                    <w:rFonts w:ascii="Cambria Math" w:hAnsi="Cambria Math"/>
                    <w:sz w:val="30"/>
                  </w:rPr>
                  <m:t>V</m:t>
                </m:r>
              </m:oMath>
            </m:oMathPara>
          </w:p>
        </w:tc>
        <w:tc>
          <w:tcPr>
            <w:tcW w:w="3391" w:type="dxa"/>
            <w:vAlign w:val="center"/>
          </w:tcPr>
          <w:p w14:paraId="3509145B" w14:textId="57BCE4C8" w:rsidR="005E7301" w:rsidRDefault="005E7301" w:rsidP="00AB5A72">
            <w:pPr>
              <w:pStyle w:val="Corpsdetexte"/>
              <w:rPr>
                <w:sz w:val="30"/>
              </w:rPr>
            </w:pPr>
            <m:oMathPara>
              <m:oMath>
                <m:r>
                  <w:rPr>
                    <w:rFonts w:ascii="Cambria Math" w:hAnsi="Cambria Math"/>
                    <w:sz w:val="30"/>
                  </w:rPr>
                  <m:t>ρ=</m:t>
                </m:r>
                <m:f>
                  <m:fPr>
                    <m:ctrlPr>
                      <w:rPr>
                        <w:rFonts w:ascii="Cambria Math" w:hAnsi="Cambria Math"/>
                        <w:i/>
                        <w:sz w:val="30"/>
                      </w:rPr>
                    </m:ctrlPr>
                  </m:fPr>
                  <m:num>
                    <m:r>
                      <w:rPr>
                        <w:rFonts w:ascii="Cambria Math" w:hAnsi="Cambria Math"/>
                        <w:sz w:val="30"/>
                      </w:rPr>
                      <m:t>V</m:t>
                    </m:r>
                  </m:num>
                  <m:den>
                    <m:r>
                      <w:rPr>
                        <w:rFonts w:ascii="Cambria Math" w:hAnsi="Cambria Math"/>
                        <w:sz w:val="30"/>
                      </w:rPr>
                      <m:t>m</m:t>
                    </m:r>
                  </m:den>
                </m:f>
              </m:oMath>
            </m:oMathPara>
          </w:p>
        </w:tc>
      </w:tr>
    </w:tbl>
    <w:p w14:paraId="2B96D30E" w14:textId="77777777" w:rsidR="005E7301" w:rsidRDefault="005E7301" w:rsidP="00AB5A72">
      <w:pPr>
        <w:pStyle w:val="Corpsdetexte"/>
        <w:rPr>
          <w:sz w:val="30"/>
        </w:rPr>
      </w:pPr>
    </w:p>
    <w:p w14:paraId="46C16893" w14:textId="77777777" w:rsidR="00AB5A72" w:rsidRDefault="00AB5A72" w:rsidP="00006B09">
      <w:pPr>
        <w:pStyle w:val="Corpsdetexte"/>
        <w:spacing w:before="1"/>
        <w:jc w:val="both"/>
        <w:rPr>
          <w:sz w:val="25"/>
        </w:rPr>
      </w:pPr>
    </w:p>
    <w:p w14:paraId="04D59EC1" w14:textId="3D2FC818" w:rsidR="00AB5A72" w:rsidRDefault="00AB5A72" w:rsidP="00006B09">
      <w:pPr>
        <w:pStyle w:val="Corpsdetexte"/>
        <w:spacing w:line="276" w:lineRule="auto"/>
        <w:ind w:right="667"/>
        <w:jc w:val="both"/>
      </w:pPr>
      <w:r>
        <w:t>Pour trouver la masse volumique de l’eau à la surface de l’océan Atlantique Nord, on prélève</w:t>
      </w:r>
      <w:r w:rsidR="00006B09">
        <w:t xml:space="preserve"> </w:t>
      </w:r>
      <w:r>
        <w:t xml:space="preserve">un échantillon de 50,0 </w:t>
      </w:r>
      <w:proofErr w:type="spellStart"/>
      <w:r>
        <w:t>mL</w:t>
      </w:r>
      <w:proofErr w:type="spellEnd"/>
      <w:r>
        <w:t xml:space="preserve"> de cette eau et on mesure sa masse soit 51,2 g.</w:t>
      </w:r>
    </w:p>
    <w:p w14:paraId="0674DA2A" w14:textId="77777777" w:rsidR="00006B09" w:rsidRDefault="00006B09" w:rsidP="00006B09">
      <w:pPr>
        <w:jc w:val="both"/>
        <w:rPr>
          <w:b/>
        </w:rPr>
      </w:pPr>
    </w:p>
    <w:p w14:paraId="0C494BDD" w14:textId="2AA491A9" w:rsidR="00AB5A72" w:rsidRDefault="00006B09" w:rsidP="00006B09">
      <w:pPr>
        <w:jc w:val="both"/>
      </w:pPr>
      <w:r>
        <w:rPr>
          <w:b/>
        </w:rPr>
        <w:t>Question 2 (</w:t>
      </w:r>
      <w:r w:rsidR="00AB5A72" w:rsidRPr="00006B09">
        <w:rPr>
          <w:b/>
        </w:rPr>
        <w:t>4 points) :</w:t>
      </w:r>
      <w:r w:rsidR="00AB5A72">
        <w:rPr>
          <w:b/>
        </w:rPr>
        <w:t xml:space="preserve"> </w:t>
      </w:r>
      <w:r w:rsidR="00AB5A72">
        <w:t>calculer la masse volumique de cette eau.</w:t>
      </w:r>
    </w:p>
    <w:p w14:paraId="00A5A4A9" w14:textId="77777777" w:rsidR="00AB5A72" w:rsidRDefault="00AB5A72" w:rsidP="00006B09">
      <w:pPr>
        <w:pStyle w:val="Corpsdetexte"/>
        <w:spacing w:before="1"/>
        <w:jc w:val="both"/>
        <w:rPr>
          <w:sz w:val="20"/>
        </w:rPr>
      </w:pPr>
    </w:p>
    <w:p w14:paraId="6DAA9493" w14:textId="5487C7AA" w:rsidR="00AB5A72" w:rsidRDefault="00006B09" w:rsidP="00006B09">
      <w:pPr>
        <w:pStyle w:val="Corpsdetexte"/>
        <w:spacing w:before="92"/>
        <w:ind w:right="667"/>
        <w:jc w:val="both"/>
      </w:pPr>
      <w:r>
        <w:rPr>
          <w:b/>
        </w:rPr>
        <w:t xml:space="preserve">Question </w:t>
      </w:r>
      <w:r>
        <w:rPr>
          <w:b/>
        </w:rPr>
        <w:t>3</w:t>
      </w:r>
      <w:r>
        <w:rPr>
          <w:b/>
        </w:rPr>
        <w:t xml:space="preserve"> (</w:t>
      </w:r>
      <w:r w:rsidR="00AB5A72">
        <w:rPr>
          <w:b/>
        </w:rPr>
        <w:t xml:space="preserve">2 points) : </w:t>
      </w:r>
      <w:r w:rsidR="00AB5A72">
        <w:t>en exploitant les données du tableau et le résultat de la question 2, indiquer comment la masse volumique évolue en fonction de la salinité.</w:t>
      </w:r>
    </w:p>
    <w:p w14:paraId="4412B98C" w14:textId="77777777" w:rsidR="00AB5A72" w:rsidRDefault="00AB5A72" w:rsidP="00006B09">
      <w:pPr>
        <w:pStyle w:val="Corpsdetexte"/>
        <w:jc w:val="both"/>
      </w:pPr>
    </w:p>
    <w:p w14:paraId="1D6515B0" w14:textId="3779DA51" w:rsidR="00AB5A72" w:rsidRDefault="00006B09" w:rsidP="00006B09">
      <w:pPr>
        <w:pStyle w:val="Corpsdetexte"/>
        <w:ind w:right="667"/>
        <w:jc w:val="both"/>
      </w:pPr>
      <w:r>
        <w:rPr>
          <w:b/>
        </w:rPr>
        <w:t xml:space="preserve">Question </w:t>
      </w:r>
      <w:r>
        <w:rPr>
          <w:b/>
        </w:rPr>
        <w:t>4</w:t>
      </w:r>
      <w:r>
        <w:rPr>
          <w:b/>
        </w:rPr>
        <w:t xml:space="preserve"> (</w:t>
      </w:r>
      <w:r w:rsidR="00AB5A72">
        <w:rPr>
          <w:b/>
        </w:rPr>
        <w:t xml:space="preserve">2 points) : </w:t>
      </w:r>
      <w:r w:rsidR="00AB5A72">
        <w:t>indiquer si la masse volumique d’une eau et sa salinité sont deux grandeurs proportionnelles. Justifier la réponse.</w:t>
      </w:r>
    </w:p>
    <w:p w14:paraId="2844DD66" w14:textId="77777777" w:rsidR="00AB5A72" w:rsidRDefault="00AB5A72" w:rsidP="00006B09">
      <w:pPr>
        <w:pStyle w:val="Default"/>
        <w:jc w:val="both"/>
      </w:pPr>
    </w:p>
    <w:p w14:paraId="4F71AE7A" w14:textId="77777777" w:rsidR="006C2528" w:rsidRDefault="006C2528" w:rsidP="006C2528">
      <w:pPr>
        <w:pStyle w:val="Default"/>
      </w:pPr>
    </w:p>
    <w:p w14:paraId="679593C6" w14:textId="289CADCE" w:rsidR="006C2528" w:rsidRPr="006C2528" w:rsidRDefault="006C2528" w:rsidP="006C2528">
      <w:pPr>
        <w:pStyle w:val="Default"/>
        <w:jc w:val="center"/>
        <w:rPr>
          <w:b/>
          <w:bCs/>
        </w:rPr>
      </w:pPr>
      <w:r w:rsidRPr="006C2528">
        <w:rPr>
          <w:b/>
          <w:bCs/>
        </w:rPr>
        <w:t xml:space="preserve">Partie 2. </w:t>
      </w:r>
      <w:r w:rsidR="00006B09" w:rsidRPr="00006B09">
        <w:rPr>
          <w:b/>
          <w:bCs/>
        </w:rPr>
        <w:t>Influence de la température</w:t>
      </w:r>
    </w:p>
    <w:p w14:paraId="34F20563" w14:textId="77777777" w:rsidR="006C2528" w:rsidRDefault="006C2528" w:rsidP="006C2528">
      <w:pPr>
        <w:pStyle w:val="Default"/>
      </w:pPr>
    </w:p>
    <w:p w14:paraId="15B43273" w14:textId="77777777" w:rsidR="00006B09" w:rsidRPr="00006B09" w:rsidRDefault="00006B09" w:rsidP="00AD7EC2">
      <w:pPr>
        <w:autoSpaceDE w:val="0"/>
        <w:autoSpaceDN w:val="0"/>
        <w:adjustRightInd w:val="0"/>
        <w:jc w:val="both"/>
        <w:rPr>
          <w:color w:val="000000"/>
        </w:rPr>
      </w:pPr>
      <w:r w:rsidRPr="00006B09">
        <w:rPr>
          <w:color w:val="000000"/>
        </w:rPr>
        <w:t xml:space="preserve">Le graphique suivant montre l’évolution de la masse volumique de l’eau en fonction de sa température. </w:t>
      </w:r>
    </w:p>
    <w:p w14:paraId="7573463B" w14:textId="77777777" w:rsidR="00006B09" w:rsidRDefault="00006B09" w:rsidP="00006B09">
      <w:pPr>
        <w:pStyle w:val="Default"/>
        <w:jc w:val="center"/>
        <w:rPr>
          <w:b/>
          <w:bCs/>
          <w:sz w:val="23"/>
          <w:szCs w:val="23"/>
        </w:rPr>
      </w:pPr>
    </w:p>
    <w:p w14:paraId="5FDD6E73" w14:textId="4BDCECBF" w:rsidR="006C2528" w:rsidRDefault="00006B09" w:rsidP="00006B09">
      <w:pPr>
        <w:pStyle w:val="Default"/>
        <w:jc w:val="center"/>
        <w:rPr>
          <w:sz w:val="23"/>
          <w:szCs w:val="23"/>
        </w:rPr>
      </w:pPr>
      <w:r w:rsidRPr="00006B09">
        <w:rPr>
          <w:b/>
          <w:bCs/>
          <w:sz w:val="23"/>
          <w:szCs w:val="23"/>
        </w:rPr>
        <w:t xml:space="preserve">Graphique : </w:t>
      </w:r>
      <w:r w:rsidRPr="00006B09">
        <w:rPr>
          <w:sz w:val="23"/>
          <w:szCs w:val="23"/>
        </w:rPr>
        <w:t>masse volumique de l’eau en fonction de la température</w:t>
      </w:r>
    </w:p>
    <w:p w14:paraId="546899B1" w14:textId="77777777" w:rsidR="00006B09" w:rsidRDefault="00006B09" w:rsidP="00006B09">
      <w:pPr>
        <w:pStyle w:val="Default"/>
        <w:jc w:val="center"/>
        <w:rPr>
          <w:noProof/>
          <w:sz w:val="20"/>
          <w:szCs w:val="20"/>
        </w:rPr>
      </w:pPr>
    </w:p>
    <w:p w14:paraId="3B5DD354" w14:textId="1ED351B4" w:rsidR="00AC6C00" w:rsidRDefault="00AD7EC2" w:rsidP="001726E3">
      <w:pPr>
        <w:pStyle w:val="Default"/>
        <w:jc w:val="center"/>
        <w:rPr>
          <w:sz w:val="20"/>
          <w:szCs w:val="20"/>
        </w:rPr>
      </w:pPr>
      <w:r>
        <w:rPr>
          <w:noProof/>
        </w:rPr>
        <w:drawing>
          <wp:inline distT="0" distB="0" distL="0" distR="0" wp14:anchorId="7CE822C9" wp14:editId="713524D7">
            <wp:extent cx="5019675" cy="260728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8004" cy="2611608"/>
                    </a:xfrm>
                    <a:prstGeom prst="rect">
                      <a:avLst/>
                    </a:prstGeom>
                  </pic:spPr>
                </pic:pic>
              </a:graphicData>
            </a:graphic>
          </wp:inline>
        </w:drawing>
      </w:r>
    </w:p>
    <w:p w14:paraId="2BF23B23" w14:textId="06D371E7" w:rsidR="00AD7EC2" w:rsidRDefault="00AD7EC2" w:rsidP="001726E3">
      <w:pPr>
        <w:pStyle w:val="Default"/>
        <w:jc w:val="center"/>
        <w:rPr>
          <w:sz w:val="20"/>
          <w:szCs w:val="20"/>
        </w:rPr>
      </w:pPr>
    </w:p>
    <w:p w14:paraId="5BBCF9FD" w14:textId="77777777" w:rsidR="00AD7EC2" w:rsidRPr="00AD7EC2" w:rsidRDefault="00AD7EC2" w:rsidP="00AD7EC2">
      <w:pPr>
        <w:autoSpaceDE w:val="0"/>
        <w:autoSpaceDN w:val="0"/>
        <w:adjustRightInd w:val="0"/>
        <w:jc w:val="both"/>
        <w:rPr>
          <w:color w:val="000000"/>
        </w:rPr>
      </w:pPr>
      <w:r w:rsidRPr="00AD7EC2">
        <w:rPr>
          <w:b/>
          <w:bCs/>
          <w:color w:val="000000"/>
        </w:rPr>
        <w:t xml:space="preserve">Question 5 (2 points) : </w:t>
      </w:r>
      <w:r w:rsidRPr="00AD7EC2">
        <w:rPr>
          <w:color w:val="000000"/>
        </w:rPr>
        <w:t xml:space="preserve">indiquer comment évolue la masse volumique en fonction de la température. </w:t>
      </w:r>
    </w:p>
    <w:p w14:paraId="696342CF" w14:textId="77777777" w:rsidR="00AD7EC2" w:rsidRDefault="00AD7EC2" w:rsidP="00AD7EC2">
      <w:pPr>
        <w:pStyle w:val="Default"/>
        <w:jc w:val="both"/>
        <w:rPr>
          <w:noProof/>
        </w:rPr>
      </w:pPr>
      <w:r w:rsidRPr="00AD7EC2">
        <w:t>Un ballon muni d’un tube monté sur un bouchon percé, est rempli de 250,0 g d’eau à 15 °C. Le niveau de l'eau dans le tube est repéré au début de l'expérience. Le ballon est alors placé dans un récipient contenant de l’eau chaude à 45 °C.</w:t>
      </w:r>
      <w:r w:rsidRPr="00AD7EC2">
        <w:rPr>
          <w:noProof/>
        </w:rPr>
        <w:t xml:space="preserve"> </w:t>
      </w:r>
    </w:p>
    <w:p w14:paraId="3F02B702" w14:textId="77777777" w:rsidR="00AD7EC2" w:rsidRDefault="00AD7EC2" w:rsidP="00AD7EC2">
      <w:pPr>
        <w:pStyle w:val="Default"/>
        <w:jc w:val="center"/>
        <w:rPr>
          <w:b/>
          <w:bCs/>
          <w:sz w:val="23"/>
          <w:szCs w:val="23"/>
        </w:rPr>
      </w:pPr>
      <w:r>
        <w:rPr>
          <w:noProof/>
        </w:rPr>
        <w:drawing>
          <wp:inline distT="0" distB="0" distL="0" distR="0" wp14:anchorId="35B867F2" wp14:editId="0E6D70F2">
            <wp:extent cx="4128135" cy="1623988"/>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3792" cy="1626213"/>
                    </a:xfrm>
                    <a:prstGeom prst="rect">
                      <a:avLst/>
                    </a:prstGeom>
                  </pic:spPr>
                </pic:pic>
              </a:graphicData>
            </a:graphic>
          </wp:inline>
        </w:drawing>
      </w:r>
      <w:r w:rsidRPr="00AD7EC2">
        <w:rPr>
          <w:b/>
          <w:bCs/>
          <w:sz w:val="23"/>
          <w:szCs w:val="23"/>
        </w:rPr>
        <w:t xml:space="preserve"> </w:t>
      </w:r>
    </w:p>
    <w:p w14:paraId="6351A5CC" w14:textId="77777777" w:rsidR="00AD7EC2" w:rsidRDefault="00AD7EC2" w:rsidP="00AD7EC2">
      <w:pPr>
        <w:pStyle w:val="Default"/>
        <w:jc w:val="center"/>
        <w:rPr>
          <w:b/>
          <w:bCs/>
          <w:sz w:val="23"/>
          <w:szCs w:val="23"/>
        </w:rPr>
      </w:pPr>
    </w:p>
    <w:p w14:paraId="78C569A1" w14:textId="50A37D6D" w:rsidR="00AD7EC2" w:rsidRDefault="00AD7EC2" w:rsidP="00AD7EC2">
      <w:pPr>
        <w:pStyle w:val="Default"/>
        <w:jc w:val="both"/>
      </w:pPr>
      <w:r w:rsidRPr="00AD7EC2">
        <w:rPr>
          <w:b/>
          <w:bCs/>
        </w:rPr>
        <w:t xml:space="preserve">Question 6 (6 points) : </w:t>
      </w:r>
      <w:r w:rsidRPr="00AD7EC2">
        <w:t>expliquer pourquoi l’observation expérimentale est en accord avec le graphique précédent.</w:t>
      </w:r>
    </w:p>
    <w:p w14:paraId="2B0F9238" w14:textId="0F693D19" w:rsidR="00AD7EC2" w:rsidRDefault="00AD7EC2" w:rsidP="00AD7EC2">
      <w:pPr>
        <w:pStyle w:val="Default"/>
        <w:jc w:val="both"/>
      </w:pPr>
    </w:p>
    <w:p w14:paraId="3280B011" w14:textId="77777777" w:rsidR="00AD7EC2" w:rsidRPr="00AD7EC2" w:rsidRDefault="00AD7EC2" w:rsidP="00AD7EC2">
      <w:pPr>
        <w:autoSpaceDE w:val="0"/>
        <w:autoSpaceDN w:val="0"/>
        <w:adjustRightInd w:val="0"/>
        <w:rPr>
          <w:b/>
          <w:bCs/>
          <w:color w:val="000000"/>
        </w:rPr>
      </w:pPr>
    </w:p>
    <w:p w14:paraId="042D2DFB" w14:textId="24F2E5FE" w:rsidR="00AD7EC2" w:rsidRPr="00AD7EC2" w:rsidRDefault="00AD7EC2" w:rsidP="00AD7EC2">
      <w:pPr>
        <w:autoSpaceDE w:val="0"/>
        <w:autoSpaceDN w:val="0"/>
        <w:adjustRightInd w:val="0"/>
        <w:jc w:val="center"/>
        <w:rPr>
          <w:color w:val="000000"/>
        </w:rPr>
      </w:pPr>
      <w:r w:rsidRPr="00AD7EC2">
        <w:rPr>
          <w:b/>
          <w:bCs/>
          <w:color w:val="000000"/>
        </w:rPr>
        <w:lastRenderedPageBreak/>
        <w:t>Partie 3. Interprétation de la circulation thermohaline</w:t>
      </w:r>
    </w:p>
    <w:p w14:paraId="2F81E31F" w14:textId="77777777" w:rsidR="00AD7EC2" w:rsidRPr="00AD7EC2" w:rsidRDefault="00AD7EC2" w:rsidP="00AD7EC2">
      <w:pPr>
        <w:autoSpaceDE w:val="0"/>
        <w:autoSpaceDN w:val="0"/>
        <w:adjustRightInd w:val="0"/>
        <w:rPr>
          <w:color w:val="000000"/>
        </w:rPr>
      </w:pPr>
    </w:p>
    <w:p w14:paraId="5449A1A4" w14:textId="3A8C0ACC" w:rsidR="00AD7EC2" w:rsidRPr="00AD7EC2" w:rsidRDefault="00AD7EC2" w:rsidP="00AD7EC2">
      <w:pPr>
        <w:autoSpaceDE w:val="0"/>
        <w:autoSpaceDN w:val="0"/>
        <w:adjustRightInd w:val="0"/>
        <w:jc w:val="both"/>
        <w:rPr>
          <w:color w:val="000000"/>
        </w:rPr>
      </w:pPr>
      <w:r w:rsidRPr="00AD7EC2">
        <w:rPr>
          <w:color w:val="000000"/>
        </w:rPr>
        <w:t xml:space="preserve">L’adjectif « thermohaline » vient du grec par </w:t>
      </w:r>
      <w:r w:rsidRPr="00AD7EC2">
        <w:rPr>
          <w:i/>
          <w:iCs/>
          <w:color w:val="000000"/>
        </w:rPr>
        <w:t xml:space="preserve">thermos </w:t>
      </w:r>
      <w:r w:rsidRPr="00AD7EC2">
        <w:rPr>
          <w:color w:val="000000"/>
        </w:rPr>
        <w:t xml:space="preserve">qui signifie chaud et par </w:t>
      </w:r>
      <w:proofErr w:type="spellStart"/>
      <w:r w:rsidRPr="00AD7EC2">
        <w:rPr>
          <w:i/>
          <w:iCs/>
          <w:color w:val="000000"/>
        </w:rPr>
        <w:t>halinos</w:t>
      </w:r>
      <w:proofErr w:type="spellEnd"/>
      <w:r w:rsidRPr="00AD7EC2">
        <w:rPr>
          <w:i/>
          <w:iCs/>
          <w:color w:val="000000"/>
        </w:rPr>
        <w:t xml:space="preserve"> </w:t>
      </w:r>
      <w:r w:rsidRPr="00AD7EC2">
        <w:rPr>
          <w:color w:val="000000"/>
        </w:rPr>
        <w:t>qui signifie</w:t>
      </w:r>
      <w:r>
        <w:rPr>
          <w:color w:val="000000"/>
        </w:rPr>
        <w:t xml:space="preserve"> </w:t>
      </w:r>
      <w:proofErr w:type="gramStart"/>
      <w:r w:rsidRPr="00AD7EC2">
        <w:rPr>
          <w:color w:val="000000"/>
        </w:rPr>
        <w:t>salé</w:t>
      </w:r>
      <w:proofErr w:type="gramEnd"/>
      <w:r w:rsidRPr="00AD7EC2">
        <w:rPr>
          <w:color w:val="000000"/>
        </w:rPr>
        <w:t xml:space="preserve">. </w:t>
      </w:r>
    </w:p>
    <w:p w14:paraId="27CAF7E8" w14:textId="77777777" w:rsidR="00AD7EC2" w:rsidRPr="00AD7EC2" w:rsidRDefault="00AD7EC2" w:rsidP="00AD7EC2">
      <w:pPr>
        <w:autoSpaceDE w:val="0"/>
        <w:autoSpaceDN w:val="0"/>
        <w:adjustRightInd w:val="0"/>
        <w:jc w:val="both"/>
        <w:rPr>
          <w:color w:val="000000"/>
        </w:rPr>
      </w:pPr>
      <w:r w:rsidRPr="00AD7EC2">
        <w:rPr>
          <w:color w:val="000000"/>
        </w:rPr>
        <w:t xml:space="preserve">Les eaux chaudes de surface se déplacent de l’équateur vers le pôle nord en se refroidissant. Dans les régions polaires, les eaux liquides de surface sont très salées car le sel n’est pas piégé par la glace. Ces eaux froides et très salées vont alors couler. Ensuite, elles repartent dans la direction inverse, vers l’équateur. </w:t>
      </w:r>
    </w:p>
    <w:p w14:paraId="3ADECF97" w14:textId="77777777" w:rsidR="00AD7EC2" w:rsidRDefault="00AD7EC2" w:rsidP="00AD7EC2">
      <w:pPr>
        <w:pStyle w:val="Default"/>
        <w:jc w:val="both"/>
        <w:rPr>
          <w:b/>
          <w:bCs/>
        </w:rPr>
      </w:pPr>
    </w:p>
    <w:p w14:paraId="6496CF93" w14:textId="77777777" w:rsidR="00AD7EC2" w:rsidRDefault="00AD7EC2" w:rsidP="00AD7EC2">
      <w:pPr>
        <w:pStyle w:val="Default"/>
        <w:jc w:val="both"/>
      </w:pPr>
      <w:r w:rsidRPr="00AD7EC2">
        <w:rPr>
          <w:b/>
          <w:bCs/>
        </w:rPr>
        <w:t xml:space="preserve">Question 7 (6 points) : </w:t>
      </w:r>
      <w:r w:rsidRPr="00AD7EC2">
        <w:t xml:space="preserve">en utilisant les résultats des parties 1 et 2 du sujet, expliquer la phrase : </w:t>
      </w:r>
    </w:p>
    <w:p w14:paraId="535997E3" w14:textId="4DE53528" w:rsidR="00AD7EC2" w:rsidRPr="00AD7EC2" w:rsidRDefault="00AD7EC2" w:rsidP="00AD7EC2">
      <w:pPr>
        <w:pStyle w:val="Default"/>
        <w:jc w:val="both"/>
        <w:rPr>
          <w:sz w:val="28"/>
          <w:szCs w:val="28"/>
        </w:rPr>
      </w:pPr>
      <w:r w:rsidRPr="00AD7EC2">
        <w:t>« Ces eaux froides et très salées vont alors couler</w:t>
      </w:r>
      <w:r w:rsidRPr="00AD7EC2">
        <w:t>. »</w:t>
      </w:r>
    </w:p>
    <w:sectPr w:rsidR="00AD7EC2" w:rsidRPr="00AD7EC2" w:rsidSect="001726E3">
      <w:headerReference w:type="default" r:id="rId10"/>
      <w:footerReference w:type="default" r:id="rId11"/>
      <w:pgSz w:w="11906" w:h="16838"/>
      <w:pgMar w:top="238" w:right="707"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1E55" w14:textId="77777777" w:rsidR="001A034D" w:rsidRDefault="001A034D" w:rsidP="00261CC5">
      <w:r>
        <w:separator/>
      </w:r>
    </w:p>
  </w:endnote>
  <w:endnote w:type="continuationSeparator" w:id="0">
    <w:p w14:paraId="3F4CA96B" w14:textId="77777777" w:rsidR="001A034D" w:rsidRDefault="001A034D"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B366" w14:textId="3AA4D363" w:rsidR="006878F2" w:rsidRDefault="00FB7D21" w:rsidP="00FB7D21">
    <w:pPr>
      <w:jc w:val="both"/>
      <w:rPr>
        <w:i/>
        <w:sz w:val="20"/>
        <w:szCs w:val="20"/>
      </w:rPr>
    </w:pPr>
    <w:r w:rsidRPr="00FB7D21">
      <w:rPr>
        <w:bCs/>
        <w:i/>
        <w:iCs/>
        <w:sz w:val="20"/>
        <w:szCs w:val="20"/>
      </w:rPr>
      <w:t xml:space="preserve">Pour information : </w:t>
    </w:r>
    <w:r w:rsidRPr="00FB7D21">
      <w:rPr>
        <w:sz w:val="20"/>
        <w:szCs w:val="20"/>
      </w:rPr>
      <w:t xml:space="preserve">CODE SUJET : </w:t>
    </w:r>
    <w:r w:rsidR="00AB5A72">
      <w:rPr>
        <w:color w:val="212A35"/>
        <w:sz w:val="23"/>
        <w:szCs w:val="23"/>
      </w:rPr>
      <w:t>21GENSCAA2</w:t>
    </w:r>
    <w:r>
      <w:rPr>
        <w:sz w:val="20"/>
        <w:szCs w:val="20"/>
      </w:rPr>
      <w:tab/>
    </w:r>
    <w:r>
      <w:rPr>
        <w:sz w:val="20"/>
        <w:szCs w:val="20"/>
      </w:rPr>
      <w:tab/>
    </w:r>
    <w:r w:rsidR="00261CC5" w:rsidRPr="00261CC5">
      <w:rPr>
        <w:i/>
        <w:sz w:val="20"/>
        <w:szCs w:val="20"/>
      </w:rPr>
      <w:t>Durée de l’épreuve : 30 min – 25 points</w:t>
    </w:r>
  </w:p>
  <w:p w14:paraId="0CCCF42E" w14:textId="730821E8" w:rsidR="00E609B1" w:rsidRPr="006878F2" w:rsidRDefault="006878F2" w:rsidP="00FB7D21">
    <w:pPr>
      <w:jc w:val="both"/>
      <w:rPr>
        <w:i/>
        <w:sz w:val="16"/>
        <w:szCs w:val="16"/>
      </w:rPr>
    </w:pPr>
    <w:r w:rsidRPr="006878F2">
      <w:rPr>
        <w:i/>
        <w:iCs/>
        <w:sz w:val="20"/>
        <w:szCs w:val="20"/>
      </w:rPr>
      <w:t>Toute réponse, même incomplète, montrant la démarche de recherche du candidat sera prise en compte dans la notation.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EA7B" w14:textId="77777777" w:rsidR="001A034D" w:rsidRDefault="001A034D" w:rsidP="00261CC5">
      <w:r>
        <w:separator/>
      </w:r>
    </w:p>
  </w:footnote>
  <w:footnote w:type="continuationSeparator" w:id="0">
    <w:p w14:paraId="4C851FAB" w14:textId="77777777" w:rsidR="001A034D" w:rsidRDefault="001A034D"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433" w14:textId="218A78B8" w:rsidR="00E609B1" w:rsidRDefault="00972D8D" w:rsidP="00972D8D">
    <w:pPr>
      <w:jc w:val="center"/>
      <w:rPr>
        <w:b/>
        <w:sz w:val="32"/>
        <w:szCs w:val="32"/>
      </w:rPr>
    </w:pPr>
    <w:r w:rsidRPr="002F1B5E">
      <w:rPr>
        <w:b/>
        <w:sz w:val="32"/>
        <w:szCs w:val="32"/>
      </w:rPr>
      <w:t>PHYSIQUE-CHIMIE DNB 20</w:t>
    </w:r>
    <w:r w:rsidR="00C23988">
      <w:rPr>
        <w:b/>
        <w:sz w:val="32"/>
        <w:szCs w:val="32"/>
      </w:rPr>
      <w:t>2</w:t>
    </w:r>
    <w:r w:rsidR="00E772A9">
      <w:rPr>
        <w:b/>
        <w:sz w:val="32"/>
        <w:szCs w:val="32"/>
      </w:rPr>
      <w:t>1</w:t>
    </w:r>
    <w:r w:rsidRPr="002F1B5E">
      <w:rPr>
        <w:b/>
        <w:sz w:val="32"/>
        <w:szCs w:val="32"/>
      </w:rPr>
      <w:t xml:space="preserve"> </w:t>
    </w:r>
    <w:r>
      <w:rPr>
        <w:b/>
        <w:sz w:val="32"/>
        <w:szCs w:val="32"/>
      </w:rPr>
      <w:t>–</w:t>
    </w:r>
    <w:r w:rsidRPr="002F1B5E">
      <w:rPr>
        <w:b/>
        <w:sz w:val="32"/>
        <w:szCs w:val="32"/>
      </w:rPr>
      <w:t xml:space="preserve"> </w:t>
    </w:r>
    <w:r w:rsidR="006878F2" w:rsidRPr="006878F2">
      <w:rPr>
        <w:b/>
        <w:sz w:val="32"/>
        <w:szCs w:val="32"/>
      </w:rPr>
      <w:t>Asie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27EF"/>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0E1"/>
    <w:multiLevelType w:val="multilevel"/>
    <w:tmpl w:val="41A01B8A"/>
    <w:numStyleLink w:val="Style1"/>
  </w:abstractNum>
  <w:abstractNum w:abstractNumId="3" w15:restartNumberingAfterBreak="0">
    <w:nsid w:val="0ABB666F"/>
    <w:multiLevelType w:val="multilevel"/>
    <w:tmpl w:val="41A01B8A"/>
    <w:numStyleLink w:val="Style1"/>
  </w:abstractNum>
  <w:abstractNum w:abstractNumId="4"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CB7CEF"/>
    <w:multiLevelType w:val="multilevel"/>
    <w:tmpl w:val="7146E334"/>
    <w:lvl w:ilvl="0">
      <w:start w:val="2"/>
      <w:numFmt w:val="decimal"/>
      <w:lvlText w:val="%1"/>
      <w:lvlJc w:val="left"/>
      <w:pPr>
        <w:ind w:left="503" w:hanging="551"/>
      </w:pPr>
      <w:rPr>
        <w:rFonts w:hint="default"/>
        <w:lang w:val="fr-FR" w:eastAsia="en-US" w:bidi="ar-SA"/>
      </w:rPr>
    </w:lvl>
    <w:lvl w:ilvl="1">
      <w:start w:val="1"/>
      <w:numFmt w:val="decimal"/>
      <w:lvlText w:val="%1.%2."/>
      <w:lvlJc w:val="left"/>
      <w:pPr>
        <w:ind w:left="503" w:hanging="551"/>
      </w:pPr>
      <w:rPr>
        <w:rFonts w:ascii="Arial" w:eastAsia="Arial" w:hAnsi="Arial" w:cs="Arial" w:hint="default"/>
        <w:b/>
        <w:bCs/>
        <w:w w:val="99"/>
        <w:sz w:val="24"/>
        <w:szCs w:val="24"/>
        <w:lang w:val="fr-FR" w:eastAsia="en-US" w:bidi="ar-SA"/>
      </w:rPr>
    </w:lvl>
    <w:lvl w:ilvl="2">
      <w:numFmt w:val="bullet"/>
      <w:lvlText w:val="•"/>
      <w:lvlJc w:val="left"/>
      <w:pPr>
        <w:ind w:left="2589" w:hanging="551"/>
      </w:pPr>
      <w:rPr>
        <w:rFonts w:hint="default"/>
        <w:lang w:val="fr-FR" w:eastAsia="en-US" w:bidi="ar-SA"/>
      </w:rPr>
    </w:lvl>
    <w:lvl w:ilvl="3">
      <w:numFmt w:val="bullet"/>
      <w:lvlText w:val="•"/>
      <w:lvlJc w:val="left"/>
      <w:pPr>
        <w:ind w:left="3633" w:hanging="551"/>
      </w:pPr>
      <w:rPr>
        <w:rFonts w:hint="default"/>
        <w:lang w:val="fr-FR" w:eastAsia="en-US" w:bidi="ar-SA"/>
      </w:rPr>
    </w:lvl>
    <w:lvl w:ilvl="4">
      <w:numFmt w:val="bullet"/>
      <w:lvlText w:val="•"/>
      <w:lvlJc w:val="left"/>
      <w:pPr>
        <w:ind w:left="4678" w:hanging="551"/>
      </w:pPr>
      <w:rPr>
        <w:rFonts w:hint="default"/>
        <w:lang w:val="fr-FR" w:eastAsia="en-US" w:bidi="ar-SA"/>
      </w:rPr>
    </w:lvl>
    <w:lvl w:ilvl="5">
      <w:numFmt w:val="bullet"/>
      <w:lvlText w:val="•"/>
      <w:lvlJc w:val="left"/>
      <w:pPr>
        <w:ind w:left="5723" w:hanging="551"/>
      </w:pPr>
      <w:rPr>
        <w:rFonts w:hint="default"/>
        <w:lang w:val="fr-FR" w:eastAsia="en-US" w:bidi="ar-SA"/>
      </w:rPr>
    </w:lvl>
    <w:lvl w:ilvl="6">
      <w:numFmt w:val="bullet"/>
      <w:lvlText w:val="•"/>
      <w:lvlJc w:val="left"/>
      <w:pPr>
        <w:ind w:left="6767" w:hanging="551"/>
      </w:pPr>
      <w:rPr>
        <w:rFonts w:hint="default"/>
        <w:lang w:val="fr-FR" w:eastAsia="en-US" w:bidi="ar-SA"/>
      </w:rPr>
    </w:lvl>
    <w:lvl w:ilvl="7">
      <w:numFmt w:val="bullet"/>
      <w:lvlText w:val="•"/>
      <w:lvlJc w:val="left"/>
      <w:pPr>
        <w:ind w:left="7812" w:hanging="551"/>
      </w:pPr>
      <w:rPr>
        <w:rFonts w:hint="default"/>
        <w:lang w:val="fr-FR" w:eastAsia="en-US" w:bidi="ar-SA"/>
      </w:rPr>
    </w:lvl>
    <w:lvl w:ilvl="8">
      <w:numFmt w:val="bullet"/>
      <w:lvlText w:val="•"/>
      <w:lvlJc w:val="left"/>
      <w:pPr>
        <w:ind w:left="8857" w:hanging="551"/>
      </w:pPr>
      <w:rPr>
        <w:rFonts w:hint="default"/>
        <w:lang w:val="fr-FR" w:eastAsia="en-US" w:bidi="ar-SA"/>
      </w:rPr>
    </w:lvl>
  </w:abstractNum>
  <w:abstractNum w:abstractNumId="10"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1754F0D"/>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12"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3"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D0FAE"/>
    <w:multiLevelType w:val="hybridMultilevel"/>
    <w:tmpl w:val="927E7F5E"/>
    <w:lvl w:ilvl="0" w:tplc="B9C8C96C">
      <w:numFmt w:val="bullet"/>
      <w:lvlText w:val="-"/>
      <w:lvlJc w:val="left"/>
      <w:pPr>
        <w:ind w:left="649" w:hanging="147"/>
      </w:pPr>
      <w:rPr>
        <w:rFonts w:ascii="Arial" w:eastAsia="Arial" w:hAnsi="Arial" w:cs="Arial" w:hint="default"/>
        <w:w w:val="99"/>
        <w:sz w:val="24"/>
        <w:szCs w:val="24"/>
        <w:lang w:val="fr-FR" w:eastAsia="en-US" w:bidi="ar-SA"/>
      </w:rPr>
    </w:lvl>
    <w:lvl w:ilvl="1" w:tplc="AA0C0B9E">
      <w:numFmt w:val="bullet"/>
      <w:lvlText w:val="•"/>
      <w:lvlJc w:val="left"/>
      <w:pPr>
        <w:ind w:left="1670" w:hanging="147"/>
      </w:pPr>
      <w:rPr>
        <w:rFonts w:hint="default"/>
        <w:lang w:val="fr-FR" w:eastAsia="en-US" w:bidi="ar-SA"/>
      </w:rPr>
    </w:lvl>
    <w:lvl w:ilvl="2" w:tplc="1D98C32A">
      <w:numFmt w:val="bullet"/>
      <w:lvlText w:val="•"/>
      <w:lvlJc w:val="left"/>
      <w:pPr>
        <w:ind w:left="2701" w:hanging="147"/>
      </w:pPr>
      <w:rPr>
        <w:rFonts w:hint="default"/>
        <w:lang w:val="fr-FR" w:eastAsia="en-US" w:bidi="ar-SA"/>
      </w:rPr>
    </w:lvl>
    <w:lvl w:ilvl="3" w:tplc="96EC4D96">
      <w:numFmt w:val="bullet"/>
      <w:lvlText w:val="•"/>
      <w:lvlJc w:val="left"/>
      <w:pPr>
        <w:ind w:left="3731" w:hanging="147"/>
      </w:pPr>
      <w:rPr>
        <w:rFonts w:hint="default"/>
        <w:lang w:val="fr-FR" w:eastAsia="en-US" w:bidi="ar-SA"/>
      </w:rPr>
    </w:lvl>
    <w:lvl w:ilvl="4" w:tplc="095A1822">
      <w:numFmt w:val="bullet"/>
      <w:lvlText w:val="•"/>
      <w:lvlJc w:val="left"/>
      <w:pPr>
        <w:ind w:left="4762" w:hanging="147"/>
      </w:pPr>
      <w:rPr>
        <w:rFonts w:hint="default"/>
        <w:lang w:val="fr-FR" w:eastAsia="en-US" w:bidi="ar-SA"/>
      </w:rPr>
    </w:lvl>
    <w:lvl w:ilvl="5" w:tplc="487E5B50">
      <w:numFmt w:val="bullet"/>
      <w:lvlText w:val="•"/>
      <w:lvlJc w:val="left"/>
      <w:pPr>
        <w:ind w:left="5793" w:hanging="147"/>
      </w:pPr>
      <w:rPr>
        <w:rFonts w:hint="default"/>
        <w:lang w:val="fr-FR" w:eastAsia="en-US" w:bidi="ar-SA"/>
      </w:rPr>
    </w:lvl>
    <w:lvl w:ilvl="6" w:tplc="61660FC0">
      <w:numFmt w:val="bullet"/>
      <w:lvlText w:val="•"/>
      <w:lvlJc w:val="left"/>
      <w:pPr>
        <w:ind w:left="6823" w:hanging="147"/>
      </w:pPr>
      <w:rPr>
        <w:rFonts w:hint="default"/>
        <w:lang w:val="fr-FR" w:eastAsia="en-US" w:bidi="ar-SA"/>
      </w:rPr>
    </w:lvl>
    <w:lvl w:ilvl="7" w:tplc="7E6EB0A2">
      <w:numFmt w:val="bullet"/>
      <w:lvlText w:val="•"/>
      <w:lvlJc w:val="left"/>
      <w:pPr>
        <w:ind w:left="7854" w:hanging="147"/>
      </w:pPr>
      <w:rPr>
        <w:rFonts w:hint="default"/>
        <w:lang w:val="fr-FR" w:eastAsia="en-US" w:bidi="ar-SA"/>
      </w:rPr>
    </w:lvl>
    <w:lvl w:ilvl="8" w:tplc="DC9CF936">
      <w:numFmt w:val="bullet"/>
      <w:lvlText w:val="•"/>
      <w:lvlJc w:val="left"/>
      <w:pPr>
        <w:ind w:left="8885" w:hanging="147"/>
      </w:pPr>
      <w:rPr>
        <w:rFonts w:hint="default"/>
        <w:lang w:val="fr-FR" w:eastAsia="en-US" w:bidi="ar-SA"/>
      </w:rPr>
    </w:lvl>
  </w:abstractNum>
  <w:abstractNum w:abstractNumId="16" w15:restartNumberingAfterBreak="0">
    <w:nsid w:val="36B9076E"/>
    <w:multiLevelType w:val="multilevel"/>
    <w:tmpl w:val="41A01B8A"/>
    <w:numStyleLink w:val="Style1"/>
  </w:abstractNum>
  <w:abstractNum w:abstractNumId="17" w15:restartNumberingAfterBreak="0">
    <w:nsid w:val="383C219E"/>
    <w:multiLevelType w:val="multilevel"/>
    <w:tmpl w:val="41A01B8A"/>
    <w:numStyleLink w:val="Style1"/>
  </w:abstractNum>
  <w:abstractNum w:abstractNumId="18"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6C77D4"/>
    <w:multiLevelType w:val="multilevel"/>
    <w:tmpl w:val="F42CBE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D5223"/>
    <w:multiLevelType w:val="multilevel"/>
    <w:tmpl w:val="846A3E9E"/>
    <w:lvl w:ilvl="0">
      <w:start w:val="1"/>
      <w:numFmt w:val="decimal"/>
      <w:lvlText w:val="%1"/>
      <w:lvlJc w:val="left"/>
      <w:pPr>
        <w:ind w:left="940" w:hanging="551"/>
      </w:pPr>
      <w:rPr>
        <w:rFonts w:hint="default"/>
        <w:lang w:val="fr-FR" w:eastAsia="en-US" w:bidi="ar-SA"/>
      </w:rPr>
    </w:lvl>
    <w:lvl w:ilvl="1">
      <w:start w:val="1"/>
      <w:numFmt w:val="decimal"/>
      <w:lvlText w:val="%1.%2."/>
      <w:lvlJc w:val="left"/>
      <w:pPr>
        <w:ind w:left="940" w:hanging="551"/>
      </w:pPr>
      <w:rPr>
        <w:rFonts w:ascii="Arial" w:eastAsia="Arial" w:hAnsi="Arial" w:cs="Arial" w:hint="default"/>
        <w:b/>
        <w:bCs/>
        <w:w w:val="99"/>
        <w:sz w:val="24"/>
        <w:szCs w:val="24"/>
        <w:lang w:val="fr-FR" w:eastAsia="en-US" w:bidi="ar-SA"/>
      </w:rPr>
    </w:lvl>
    <w:lvl w:ilvl="2">
      <w:numFmt w:val="bullet"/>
      <w:lvlText w:val="•"/>
      <w:lvlJc w:val="left"/>
      <w:pPr>
        <w:ind w:left="2941" w:hanging="551"/>
      </w:pPr>
      <w:rPr>
        <w:rFonts w:hint="default"/>
        <w:lang w:val="fr-FR" w:eastAsia="en-US" w:bidi="ar-SA"/>
      </w:rPr>
    </w:lvl>
    <w:lvl w:ilvl="3">
      <w:numFmt w:val="bullet"/>
      <w:lvlText w:val="•"/>
      <w:lvlJc w:val="left"/>
      <w:pPr>
        <w:ind w:left="3941" w:hanging="551"/>
      </w:pPr>
      <w:rPr>
        <w:rFonts w:hint="default"/>
        <w:lang w:val="fr-FR" w:eastAsia="en-US" w:bidi="ar-SA"/>
      </w:rPr>
    </w:lvl>
    <w:lvl w:ilvl="4">
      <w:numFmt w:val="bullet"/>
      <w:lvlText w:val="•"/>
      <w:lvlJc w:val="left"/>
      <w:pPr>
        <w:ind w:left="4942" w:hanging="551"/>
      </w:pPr>
      <w:rPr>
        <w:rFonts w:hint="default"/>
        <w:lang w:val="fr-FR" w:eastAsia="en-US" w:bidi="ar-SA"/>
      </w:rPr>
    </w:lvl>
    <w:lvl w:ilvl="5">
      <w:numFmt w:val="bullet"/>
      <w:lvlText w:val="•"/>
      <w:lvlJc w:val="left"/>
      <w:pPr>
        <w:ind w:left="5943" w:hanging="551"/>
      </w:pPr>
      <w:rPr>
        <w:rFonts w:hint="default"/>
        <w:lang w:val="fr-FR" w:eastAsia="en-US" w:bidi="ar-SA"/>
      </w:rPr>
    </w:lvl>
    <w:lvl w:ilvl="6">
      <w:numFmt w:val="bullet"/>
      <w:lvlText w:val="•"/>
      <w:lvlJc w:val="left"/>
      <w:pPr>
        <w:ind w:left="6943" w:hanging="551"/>
      </w:pPr>
      <w:rPr>
        <w:rFonts w:hint="default"/>
        <w:lang w:val="fr-FR" w:eastAsia="en-US" w:bidi="ar-SA"/>
      </w:rPr>
    </w:lvl>
    <w:lvl w:ilvl="7">
      <w:numFmt w:val="bullet"/>
      <w:lvlText w:val="•"/>
      <w:lvlJc w:val="left"/>
      <w:pPr>
        <w:ind w:left="7944" w:hanging="551"/>
      </w:pPr>
      <w:rPr>
        <w:rFonts w:hint="default"/>
        <w:lang w:val="fr-FR" w:eastAsia="en-US" w:bidi="ar-SA"/>
      </w:rPr>
    </w:lvl>
    <w:lvl w:ilvl="8">
      <w:numFmt w:val="bullet"/>
      <w:lvlText w:val="•"/>
      <w:lvlJc w:val="left"/>
      <w:pPr>
        <w:ind w:left="8945" w:hanging="551"/>
      </w:pPr>
      <w:rPr>
        <w:rFonts w:hint="default"/>
        <w:lang w:val="fr-FR" w:eastAsia="en-US" w:bidi="ar-SA"/>
      </w:rPr>
    </w:lvl>
  </w:abstractNum>
  <w:abstractNum w:abstractNumId="24"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E90D85"/>
    <w:multiLevelType w:val="hybridMultilevel"/>
    <w:tmpl w:val="82D47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C211CCC"/>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91F5C1A"/>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31"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abstractNumId w:val="12"/>
  </w:num>
  <w:num w:numId="2">
    <w:abstractNumId w:val="33"/>
  </w:num>
  <w:num w:numId="3">
    <w:abstractNumId w:val="6"/>
  </w:num>
  <w:num w:numId="4">
    <w:abstractNumId w:val="18"/>
  </w:num>
  <w:num w:numId="5">
    <w:abstractNumId w:val="31"/>
  </w:num>
  <w:num w:numId="6">
    <w:abstractNumId w:val="4"/>
  </w:num>
  <w:num w:numId="7">
    <w:abstractNumId w:val="0"/>
  </w:num>
  <w:num w:numId="8">
    <w:abstractNumId w:val="7"/>
  </w:num>
  <w:num w:numId="9">
    <w:abstractNumId w:val="24"/>
  </w:num>
  <w:num w:numId="10">
    <w:abstractNumId w:val="13"/>
  </w:num>
  <w:num w:numId="11">
    <w:abstractNumId w:val="8"/>
  </w:num>
  <w:num w:numId="12">
    <w:abstractNumId w:val="32"/>
  </w:num>
  <w:num w:numId="13">
    <w:abstractNumId w:val="5"/>
  </w:num>
  <w:num w:numId="14">
    <w:abstractNumId w:val="22"/>
  </w:num>
  <w:num w:numId="15">
    <w:abstractNumId w:val="14"/>
  </w:num>
  <w:num w:numId="16">
    <w:abstractNumId w:val="28"/>
  </w:num>
  <w:num w:numId="17">
    <w:abstractNumId w:val="19"/>
  </w:num>
  <w:num w:numId="18">
    <w:abstractNumId w:val="29"/>
  </w:num>
  <w:num w:numId="19">
    <w:abstractNumId w:val="2"/>
  </w:num>
  <w:num w:numId="20">
    <w:abstractNumId w:val="26"/>
  </w:num>
  <w:num w:numId="21">
    <w:abstractNumId w:val="10"/>
  </w:num>
  <w:num w:numId="22">
    <w:abstractNumId w:val="21"/>
  </w:num>
  <w:num w:numId="23">
    <w:abstractNumId w:val="25"/>
  </w:num>
  <w:num w:numId="24">
    <w:abstractNumId w:val="23"/>
  </w:num>
  <w:num w:numId="25">
    <w:abstractNumId w:val="15"/>
  </w:num>
  <w:num w:numId="26">
    <w:abstractNumId w:val="9"/>
  </w:num>
  <w:num w:numId="27">
    <w:abstractNumId w:val="11"/>
  </w:num>
  <w:num w:numId="28">
    <w:abstractNumId w:val="30"/>
  </w:num>
  <w:num w:numId="29">
    <w:abstractNumId w:val="20"/>
  </w:num>
  <w:num w:numId="30">
    <w:abstractNumId w:val="27"/>
  </w:num>
  <w:num w:numId="31">
    <w:abstractNumId w:val="1"/>
  </w:num>
  <w:num w:numId="32">
    <w:abstractNumId w:val="17"/>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06B09"/>
    <w:rsid w:val="000156DA"/>
    <w:rsid w:val="00041A48"/>
    <w:rsid w:val="000A50E4"/>
    <w:rsid w:val="000C52C6"/>
    <w:rsid w:val="000C691D"/>
    <w:rsid w:val="000C7152"/>
    <w:rsid w:val="000D0666"/>
    <w:rsid w:val="000F193D"/>
    <w:rsid w:val="0010311F"/>
    <w:rsid w:val="00120099"/>
    <w:rsid w:val="0012456D"/>
    <w:rsid w:val="0013220B"/>
    <w:rsid w:val="001726E3"/>
    <w:rsid w:val="001A034D"/>
    <w:rsid w:val="001C581A"/>
    <w:rsid w:val="001C6EF9"/>
    <w:rsid w:val="001E22C5"/>
    <w:rsid w:val="00226D64"/>
    <w:rsid w:val="00261CC5"/>
    <w:rsid w:val="00280FDA"/>
    <w:rsid w:val="002A0CD9"/>
    <w:rsid w:val="002B2F92"/>
    <w:rsid w:val="002F1B5E"/>
    <w:rsid w:val="003A7C1F"/>
    <w:rsid w:val="003D0FC1"/>
    <w:rsid w:val="003D1B7D"/>
    <w:rsid w:val="00420D17"/>
    <w:rsid w:val="00436544"/>
    <w:rsid w:val="00477EB5"/>
    <w:rsid w:val="004B13D5"/>
    <w:rsid w:val="004E4E9D"/>
    <w:rsid w:val="005071EE"/>
    <w:rsid w:val="00513D96"/>
    <w:rsid w:val="00565B50"/>
    <w:rsid w:val="005815FB"/>
    <w:rsid w:val="00584799"/>
    <w:rsid w:val="00585511"/>
    <w:rsid w:val="00586A28"/>
    <w:rsid w:val="005A73DE"/>
    <w:rsid w:val="005C30E5"/>
    <w:rsid w:val="005E7301"/>
    <w:rsid w:val="00645820"/>
    <w:rsid w:val="006638EC"/>
    <w:rsid w:val="006878F2"/>
    <w:rsid w:val="006A1C2A"/>
    <w:rsid w:val="006B4CA9"/>
    <w:rsid w:val="006C2528"/>
    <w:rsid w:val="006D71CD"/>
    <w:rsid w:val="006F6DD7"/>
    <w:rsid w:val="00752CF8"/>
    <w:rsid w:val="00777AB7"/>
    <w:rsid w:val="007C2C10"/>
    <w:rsid w:val="007E1B0F"/>
    <w:rsid w:val="007E3B28"/>
    <w:rsid w:val="007F3AB4"/>
    <w:rsid w:val="008052DF"/>
    <w:rsid w:val="008424DA"/>
    <w:rsid w:val="00865F18"/>
    <w:rsid w:val="00896223"/>
    <w:rsid w:val="008D2FE8"/>
    <w:rsid w:val="008E68DE"/>
    <w:rsid w:val="00934E63"/>
    <w:rsid w:val="00950A93"/>
    <w:rsid w:val="0095161D"/>
    <w:rsid w:val="009668A6"/>
    <w:rsid w:val="00972D8D"/>
    <w:rsid w:val="009B4A05"/>
    <w:rsid w:val="009D70CD"/>
    <w:rsid w:val="009F0F94"/>
    <w:rsid w:val="00A2592C"/>
    <w:rsid w:val="00A44E4A"/>
    <w:rsid w:val="00A57A7D"/>
    <w:rsid w:val="00A826F1"/>
    <w:rsid w:val="00A9238F"/>
    <w:rsid w:val="00AB5A72"/>
    <w:rsid w:val="00AC6C00"/>
    <w:rsid w:val="00AC7944"/>
    <w:rsid w:val="00AD0296"/>
    <w:rsid w:val="00AD7EC2"/>
    <w:rsid w:val="00B11A0E"/>
    <w:rsid w:val="00B227DD"/>
    <w:rsid w:val="00B43411"/>
    <w:rsid w:val="00BF4DEB"/>
    <w:rsid w:val="00C23988"/>
    <w:rsid w:val="00C32C11"/>
    <w:rsid w:val="00C50188"/>
    <w:rsid w:val="00C55474"/>
    <w:rsid w:val="00C65690"/>
    <w:rsid w:val="00C676DC"/>
    <w:rsid w:val="00C914F6"/>
    <w:rsid w:val="00CD7731"/>
    <w:rsid w:val="00D1391A"/>
    <w:rsid w:val="00D64739"/>
    <w:rsid w:val="00D72759"/>
    <w:rsid w:val="00D83778"/>
    <w:rsid w:val="00DA6284"/>
    <w:rsid w:val="00DD1E53"/>
    <w:rsid w:val="00E609B1"/>
    <w:rsid w:val="00E63651"/>
    <w:rsid w:val="00E65E4D"/>
    <w:rsid w:val="00E736B0"/>
    <w:rsid w:val="00E7660D"/>
    <w:rsid w:val="00E772A9"/>
    <w:rsid w:val="00EC20FE"/>
    <w:rsid w:val="00EC7976"/>
    <w:rsid w:val="00ED040C"/>
    <w:rsid w:val="00EF57D5"/>
    <w:rsid w:val="00F106EB"/>
    <w:rsid w:val="00F167A8"/>
    <w:rsid w:val="00F16F5C"/>
    <w:rsid w:val="00F351F0"/>
    <w:rsid w:val="00F72B86"/>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01"/>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592</TotalTime>
  <Pages>3</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18</cp:revision>
  <cp:lastPrinted>2017-06-26T11:17:00Z</cp:lastPrinted>
  <dcterms:created xsi:type="dcterms:W3CDTF">2020-10-07T17:55:00Z</dcterms:created>
  <dcterms:modified xsi:type="dcterms:W3CDTF">2022-01-11T15:29:00Z</dcterms:modified>
</cp:coreProperties>
</file>