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D8D" w:rsidRPr="00785529" w:rsidRDefault="003D109B" w:rsidP="003D109B">
      <w:pPr>
        <w:jc w:val="center"/>
        <w:rPr>
          <w:b/>
          <w:sz w:val="44"/>
        </w:rPr>
      </w:pPr>
      <w:r w:rsidRPr="00785529">
        <w:rPr>
          <w:b/>
          <w:sz w:val="44"/>
        </w:rPr>
        <w:t>Enquête policière</w:t>
      </w:r>
    </w:p>
    <w:p w:rsidR="003D109B" w:rsidRPr="00785529" w:rsidRDefault="003D109B" w:rsidP="003D109B">
      <w:pPr>
        <w:jc w:val="both"/>
      </w:pPr>
      <w:r w:rsidRPr="00785529">
        <w:t>Monsieur Jan a été bousculé devant chez lui par une personne qui lui a dérobé son portefeuille et a rapidement pris la fuite. Après son agression, il remarque une grosse tâche sur son</w:t>
      </w:r>
      <w:r w:rsidRPr="00785529">
        <w:rPr>
          <w:spacing w:val="-19"/>
        </w:rPr>
        <w:t xml:space="preserve"> </w:t>
      </w:r>
      <w:r w:rsidRPr="00785529">
        <w:t>tee-shirt.</w:t>
      </w:r>
    </w:p>
    <w:p w:rsidR="003D109B" w:rsidRPr="00785529" w:rsidRDefault="003D109B" w:rsidP="003D109B">
      <w:pPr>
        <w:pStyle w:val="Corpsdetexte"/>
      </w:pPr>
    </w:p>
    <w:p w:rsidR="003D109B" w:rsidRPr="00785529" w:rsidRDefault="003D109B" w:rsidP="00E04783">
      <w:pPr>
        <w:jc w:val="both"/>
      </w:pPr>
      <w:r w:rsidRPr="00785529">
        <w:t>Un inspecteur de police mène son enquête. Il retient trois suspects :</w:t>
      </w:r>
    </w:p>
    <w:p w:rsidR="003D109B" w:rsidRPr="00785529" w:rsidRDefault="003D109B" w:rsidP="00E04783">
      <w:pPr>
        <w:jc w:val="both"/>
        <w:rPr>
          <w:bCs/>
        </w:rPr>
      </w:pPr>
      <w:r w:rsidRPr="00785529">
        <w:rPr>
          <w:bCs/>
        </w:rPr>
        <w:sym w:font="Wingdings" w:char="F0E0"/>
      </w:r>
      <w:r w:rsidRPr="00785529">
        <w:rPr>
          <w:b/>
        </w:rPr>
        <w:t xml:space="preserve"> M. Raymond</w:t>
      </w:r>
      <w:r w:rsidRPr="00785529">
        <w:rPr>
          <w:bCs/>
        </w:rPr>
        <w:t xml:space="preserve">, ouvrier dans une entreprise qui utilise </w:t>
      </w:r>
      <w:r w:rsidRPr="00785529">
        <w:rPr>
          <w:b/>
        </w:rPr>
        <w:t>du sulfate de Fer III (Fe</w:t>
      </w:r>
      <w:r w:rsidRPr="00785529">
        <w:rPr>
          <w:b/>
          <w:vertAlign w:val="superscript"/>
        </w:rPr>
        <w:t>3+</w:t>
      </w:r>
      <w:r w:rsidRPr="00785529">
        <w:rPr>
          <w:b/>
        </w:rPr>
        <w:t xml:space="preserve"> + SO</w:t>
      </w:r>
      <w:r w:rsidRPr="00785529">
        <w:rPr>
          <w:b/>
          <w:vertAlign w:val="subscript"/>
        </w:rPr>
        <w:t>4</w:t>
      </w:r>
      <w:r w:rsidRPr="00785529">
        <w:rPr>
          <w:b/>
          <w:vertAlign w:val="superscript"/>
        </w:rPr>
        <w:t>2-</w:t>
      </w:r>
      <w:r w:rsidRPr="00785529">
        <w:rPr>
          <w:b/>
        </w:rPr>
        <w:t xml:space="preserve">), </w:t>
      </w:r>
      <w:r w:rsidRPr="00785529">
        <w:rPr>
          <w:bCs/>
        </w:rPr>
        <w:t>du</w:t>
      </w:r>
      <w:r w:rsidR="00E04783">
        <w:rPr>
          <w:bCs/>
        </w:rPr>
        <w:t xml:space="preserve"> </w:t>
      </w:r>
      <w:r w:rsidRPr="00785529">
        <w:rPr>
          <w:bCs/>
        </w:rPr>
        <w:t>métal cuivre (Cu) et du métal fer (Fe) ;</w:t>
      </w:r>
    </w:p>
    <w:p w:rsidR="003D109B" w:rsidRPr="00785529" w:rsidRDefault="003D109B" w:rsidP="00E04783">
      <w:pPr>
        <w:jc w:val="both"/>
        <w:rPr>
          <w:bCs/>
        </w:rPr>
      </w:pPr>
      <w:r w:rsidRPr="00785529">
        <w:rPr>
          <w:bCs/>
          <w:sz w:val="22"/>
          <w:szCs w:val="22"/>
        </w:rPr>
        <w:sym w:font="Wingdings" w:char="F0E0"/>
      </w:r>
      <w:r w:rsidRPr="00785529">
        <w:rPr>
          <w:bCs/>
          <w:sz w:val="22"/>
          <w:szCs w:val="22"/>
        </w:rPr>
        <w:t xml:space="preserve"> </w:t>
      </w:r>
      <w:r w:rsidRPr="00785529">
        <w:rPr>
          <w:bCs/>
        </w:rPr>
        <w:t xml:space="preserve">Mme Boisseau, paysagiste qui utilise </w:t>
      </w:r>
      <w:r w:rsidRPr="00785529">
        <w:rPr>
          <w:b/>
        </w:rPr>
        <w:t>du</w:t>
      </w:r>
      <w:r w:rsidRPr="00785529">
        <w:rPr>
          <w:bCs/>
        </w:rPr>
        <w:t xml:space="preserve"> </w:t>
      </w:r>
      <w:r w:rsidRPr="00785529">
        <w:rPr>
          <w:b/>
        </w:rPr>
        <w:t>sulfate de cuivre II (Cu</w:t>
      </w:r>
      <w:r w:rsidRPr="00785529">
        <w:rPr>
          <w:b/>
          <w:vertAlign w:val="superscript"/>
        </w:rPr>
        <w:t>2+</w:t>
      </w:r>
      <w:r w:rsidRPr="00785529">
        <w:rPr>
          <w:b/>
        </w:rPr>
        <w:t xml:space="preserve"> + SO</w:t>
      </w:r>
      <w:r w:rsidRPr="00785529">
        <w:rPr>
          <w:b/>
          <w:vertAlign w:val="subscript"/>
        </w:rPr>
        <w:t>4</w:t>
      </w:r>
      <w:r w:rsidRPr="00785529">
        <w:rPr>
          <w:b/>
          <w:vertAlign w:val="superscript"/>
        </w:rPr>
        <w:t>2-</w:t>
      </w:r>
      <w:r w:rsidRPr="00785529">
        <w:rPr>
          <w:b/>
        </w:rPr>
        <w:t>)</w:t>
      </w:r>
      <w:r w:rsidRPr="00785529">
        <w:rPr>
          <w:bCs/>
        </w:rPr>
        <w:t xml:space="preserve"> pour traiter ses</w:t>
      </w:r>
      <w:r w:rsidR="00E04783">
        <w:rPr>
          <w:bCs/>
        </w:rPr>
        <w:t xml:space="preserve"> </w:t>
      </w:r>
      <w:r w:rsidRPr="00785529">
        <w:rPr>
          <w:bCs/>
        </w:rPr>
        <w:t>arbres fruitiers et du métal zinc (Zn) pour construire des toitures d’abris ;</w:t>
      </w:r>
    </w:p>
    <w:p w:rsidR="00972D8D" w:rsidRPr="00785529" w:rsidRDefault="003D109B" w:rsidP="00E04783">
      <w:pPr>
        <w:jc w:val="both"/>
        <w:rPr>
          <w:bCs/>
        </w:rPr>
      </w:pPr>
      <w:r w:rsidRPr="00785529">
        <w:rPr>
          <w:bCs/>
        </w:rPr>
        <w:sym w:font="Wingdings" w:char="F0E0"/>
      </w:r>
      <w:r w:rsidRPr="00785529">
        <w:rPr>
          <w:bCs/>
        </w:rPr>
        <w:t xml:space="preserve"> Mme Blanc, pâtissière qui se sert </w:t>
      </w:r>
      <w:r w:rsidRPr="00785529">
        <w:rPr>
          <w:b/>
        </w:rPr>
        <w:t>de sucres (saccharose, sirop de glucose)</w:t>
      </w:r>
      <w:r w:rsidRPr="00785529">
        <w:rPr>
          <w:bCs/>
        </w:rPr>
        <w:t xml:space="preserve"> et </w:t>
      </w:r>
      <w:r w:rsidRPr="00785529">
        <w:rPr>
          <w:b/>
        </w:rPr>
        <w:t xml:space="preserve">de poudres d’argent et d’or </w:t>
      </w:r>
      <w:r w:rsidRPr="00785529">
        <w:rPr>
          <w:bCs/>
        </w:rPr>
        <w:t>pour confectionner et décorer ses gâteaux.</w:t>
      </w:r>
    </w:p>
    <w:p w:rsidR="0010311F" w:rsidRPr="00785529" w:rsidRDefault="003D109B" w:rsidP="003D109B">
      <w:pPr>
        <w:jc w:val="both"/>
        <w:rPr>
          <w:b/>
        </w:rPr>
      </w:pPr>
      <w:r w:rsidRPr="00785529">
        <w:rPr>
          <w:noProof/>
        </w:rPr>
        <w:drawing>
          <wp:anchor distT="0" distB="0" distL="114300" distR="114300" simplePos="0" relativeHeight="251658240" behindDoc="0" locked="0" layoutInCell="1" allowOverlap="1" wp14:anchorId="305FF2E3">
            <wp:simplePos x="0" y="0"/>
            <wp:positionH relativeFrom="column">
              <wp:posOffset>4724400</wp:posOffset>
            </wp:positionH>
            <wp:positionV relativeFrom="paragraph">
              <wp:posOffset>109220</wp:posOffset>
            </wp:positionV>
            <wp:extent cx="2161540" cy="14376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61540" cy="1437640"/>
                    </a:xfrm>
                    <a:prstGeom prst="rect">
                      <a:avLst/>
                    </a:prstGeom>
                  </pic:spPr>
                </pic:pic>
              </a:graphicData>
            </a:graphic>
          </wp:anchor>
        </w:drawing>
      </w:r>
    </w:p>
    <w:p w:rsidR="003D109B" w:rsidRPr="00785529" w:rsidRDefault="003D109B" w:rsidP="003D109B">
      <w:pPr>
        <w:jc w:val="both"/>
        <w:rPr>
          <w:b/>
        </w:rPr>
      </w:pPr>
    </w:p>
    <w:p w:rsidR="003D109B" w:rsidRPr="00785529" w:rsidRDefault="003D109B" w:rsidP="003D109B">
      <w:pPr>
        <w:jc w:val="both"/>
        <w:rPr>
          <w:bCs/>
        </w:rPr>
      </w:pPr>
      <w:r w:rsidRPr="00785529">
        <w:rPr>
          <w:bCs/>
        </w:rPr>
        <w:t>Des analyses ont été effectuées par le laboratoire de police scientifique.</w:t>
      </w:r>
    </w:p>
    <w:p w:rsidR="003D109B" w:rsidRPr="00785529" w:rsidRDefault="003D109B" w:rsidP="003D109B">
      <w:pPr>
        <w:jc w:val="both"/>
        <w:rPr>
          <w:bCs/>
          <w:sz w:val="20"/>
          <w:szCs w:val="20"/>
        </w:rPr>
      </w:pPr>
      <w:r w:rsidRPr="00785529">
        <w:rPr>
          <w:bCs/>
          <w:sz w:val="20"/>
          <w:szCs w:val="20"/>
        </w:rPr>
        <w:t xml:space="preserve">Source : </w:t>
      </w:r>
      <w:hyperlink r:id="rId8" w:history="1">
        <w:r w:rsidRPr="00785529">
          <w:rPr>
            <w:rStyle w:val="Lienhypertexte"/>
            <w:bCs/>
            <w:sz w:val="20"/>
            <w:szCs w:val="20"/>
          </w:rPr>
          <w:t>https://www.police-nationale.net/technicien-police-technique-scientifique/</w:t>
        </w:r>
      </w:hyperlink>
    </w:p>
    <w:p w:rsidR="003D109B" w:rsidRPr="00785529" w:rsidRDefault="003D109B" w:rsidP="003D109B">
      <w:pPr>
        <w:jc w:val="both"/>
        <w:rPr>
          <w:b/>
        </w:rPr>
      </w:pPr>
    </w:p>
    <w:p w:rsidR="003D109B" w:rsidRPr="00785529" w:rsidRDefault="003D109B" w:rsidP="003D109B">
      <w:pPr>
        <w:jc w:val="both"/>
        <w:rPr>
          <w:b/>
        </w:rPr>
      </w:pPr>
    </w:p>
    <w:p w:rsidR="003D109B" w:rsidRPr="00785529" w:rsidRDefault="003D109B" w:rsidP="003D109B">
      <w:pPr>
        <w:jc w:val="both"/>
        <w:rPr>
          <w:b/>
        </w:rPr>
      </w:pPr>
    </w:p>
    <w:p w:rsidR="003D109B" w:rsidRPr="00785529" w:rsidRDefault="003D109B" w:rsidP="00785529">
      <w:pPr>
        <w:jc w:val="both"/>
        <w:rPr>
          <w:b/>
        </w:rPr>
      </w:pPr>
    </w:p>
    <w:p w:rsidR="003D109B" w:rsidRPr="00785529" w:rsidRDefault="00A65D91" w:rsidP="00785529">
      <w:pPr>
        <w:jc w:val="both"/>
        <w:rPr>
          <w:b/>
        </w:rPr>
      </w:pPr>
      <w:r>
        <w:rPr>
          <w:b/>
          <w:noProof/>
        </w:rPr>
        <w:drawing>
          <wp:anchor distT="0" distB="0" distL="114300" distR="114300" simplePos="0" relativeHeight="251660288" behindDoc="0" locked="0" layoutInCell="1" allowOverlap="1" wp14:anchorId="03FAB2F0">
            <wp:simplePos x="0" y="0"/>
            <wp:positionH relativeFrom="column">
              <wp:posOffset>4266670</wp:posOffset>
            </wp:positionH>
            <wp:positionV relativeFrom="paragraph">
              <wp:posOffset>163811</wp:posOffset>
            </wp:positionV>
            <wp:extent cx="2621280" cy="1945005"/>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945005"/>
                    </a:xfrm>
                    <a:prstGeom prst="rect">
                      <a:avLst/>
                    </a:prstGeom>
                    <a:noFill/>
                  </pic:spPr>
                </pic:pic>
              </a:graphicData>
            </a:graphic>
          </wp:anchor>
        </w:drawing>
      </w:r>
    </w:p>
    <w:p w:rsidR="00941FC9" w:rsidRPr="00941FC9" w:rsidRDefault="003D109B" w:rsidP="00785529">
      <w:pPr>
        <w:pStyle w:val="Paragraphedeliste"/>
        <w:numPr>
          <w:ilvl w:val="0"/>
          <w:numId w:val="2"/>
        </w:numPr>
        <w:ind w:left="360" w:firstLine="0"/>
        <w:jc w:val="both"/>
        <w:rPr>
          <w:b/>
        </w:rPr>
      </w:pPr>
      <w:r w:rsidRPr="00941FC9">
        <w:rPr>
          <w:b/>
        </w:rPr>
        <w:t xml:space="preserve">Conduction   des   solutions (16 points).  </w:t>
      </w:r>
    </w:p>
    <w:p w:rsidR="00785529" w:rsidRPr="00785529" w:rsidRDefault="003D109B" w:rsidP="00941FC9">
      <w:pPr>
        <w:pStyle w:val="Paragraphedeliste"/>
        <w:ind w:left="360"/>
        <w:jc w:val="both"/>
        <w:rPr>
          <w:bCs/>
        </w:rPr>
      </w:pPr>
      <w:r w:rsidRPr="00785529">
        <w:rPr>
          <w:bCs/>
        </w:rPr>
        <w:t>La</w:t>
      </w:r>
      <w:r w:rsidR="00A65D91">
        <w:rPr>
          <w:bCs/>
        </w:rPr>
        <w:t xml:space="preserve"> </w:t>
      </w:r>
      <w:r w:rsidRPr="00785529">
        <w:rPr>
          <w:bCs/>
        </w:rPr>
        <w:t>substance composant la tâche du tee-shirt a été</w:t>
      </w:r>
      <w:r w:rsidR="00785529" w:rsidRPr="00785529">
        <w:rPr>
          <w:bCs/>
        </w:rPr>
        <w:t xml:space="preserve"> </w:t>
      </w:r>
      <w:r w:rsidRPr="00785529">
        <w:rPr>
          <w:bCs/>
        </w:rPr>
        <w:t>mise en solution dans de l’eau pure, et un test permettant de savoir si la solution conduit le courant électrique a été réalisé.</w:t>
      </w:r>
    </w:p>
    <w:p w:rsidR="00785529" w:rsidRPr="00785529" w:rsidRDefault="003D109B" w:rsidP="00785529">
      <w:pPr>
        <w:pStyle w:val="Paragraphedeliste"/>
        <w:ind w:left="360"/>
        <w:jc w:val="both"/>
        <w:rPr>
          <w:bCs/>
        </w:rPr>
      </w:pPr>
      <w:r w:rsidRPr="00785529">
        <w:rPr>
          <w:bCs/>
        </w:rPr>
        <w:t>Ce test est réalisé à l’aide du circuit électrique schématisé ci-contre.</w:t>
      </w:r>
    </w:p>
    <w:p w:rsidR="003D109B" w:rsidRPr="00785529" w:rsidRDefault="003D109B" w:rsidP="00785529">
      <w:pPr>
        <w:pStyle w:val="Paragraphedeliste"/>
        <w:ind w:left="360"/>
        <w:jc w:val="both"/>
        <w:rPr>
          <w:b/>
        </w:rPr>
      </w:pPr>
      <w:r w:rsidRPr="00785529">
        <w:rPr>
          <w:bCs/>
        </w:rPr>
        <w:t xml:space="preserve">Les résultats indiquent que </w:t>
      </w:r>
      <w:r w:rsidRPr="00785529">
        <w:rPr>
          <w:b/>
        </w:rPr>
        <w:t>la solution est conductrice.</w:t>
      </w:r>
    </w:p>
    <w:p w:rsidR="003D109B" w:rsidRPr="00785529" w:rsidRDefault="003D109B" w:rsidP="00785529">
      <w:pPr>
        <w:jc w:val="both"/>
        <w:rPr>
          <w:b/>
        </w:rPr>
      </w:pPr>
    </w:p>
    <w:p w:rsidR="00785529" w:rsidRPr="00785529" w:rsidRDefault="003D109B" w:rsidP="00785529">
      <w:pPr>
        <w:pStyle w:val="Paragraphedeliste"/>
        <w:numPr>
          <w:ilvl w:val="1"/>
          <w:numId w:val="2"/>
        </w:numPr>
        <w:jc w:val="both"/>
        <w:rPr>
          <w:bCs/>
        </w:rPr>
      </w:pPr>
      <w:r w:rsidRPr="00785529">
        <w:rPr>
          <w:bCs/>
        </w:rPr>
        <w:t>Indiquer le rôle de la lampe LED dans le circuit électrique.</w:t>
      </w:r>
    </w:p>
    <w:p w:rsidR="00785529" w:rsidRPr="00785529" w:rsidRDefault="00785529" w:rsidP="00785529">
      <w:pPr>
        <w:pStyle w:val="Paragraphedeliste"/>
        <w:ind w:left="1080"/>
        <w:jc w:val="both"/>
        <w:rPr>
          <w:bCs/>
        </w:rPr>
      </w:pPr>
    </w:p>
    <w:p w:rsidR="00785529" w:rsidRPr="00785529" w:rsidRDefault="003D109B" w:rsidP="00785529">
      <w:pPr>
        <w:pStyle w:val="Paragraphedeliste"/>
        <w:numPr>
          <w:ilvl w:val="1"/>
          <w:numId w:val="2"/>
        </w:numPr>
        <w:jc w:val="both"/>
        <w:rPr>
          <w:bCs/>
        </w:rPr>
      </w:pPr>
      <w:r w:rsidRPr="00785529">
        <w:rPr>
          <w:bCs/>
        </w:rPr>
        <w:t>Sur le schéma du circuit électrique, indiquer par une flèche le sens conventionnel du courant.</w:t>
      </w:r>
    </w:p>
    <w:p w:rsidR="00785529" w:rsidRPr="00785529" w:rsidRDefault="00785529" w:rsidP="00785529">
      <w:pPr>
        <w:pStyle w:val="Paragraphedeliste"/>
        <w:rPr>
          <w:bCs/>
        </w:rPr>
      </w:pPr>
    </w:p>
    <w:p w:rsidR="00785529" w:rsidRPr="00785529" w:rsidRDefault="003D109B" w:rsidP="00785529">
      <w:pPr>
        <w:pStyle w:val="Paragraphedeliste"/>
        <w:numPr>
          <w:ilvl w:val="1"/>
          <w:numId w:val="2"/>
        </w:numPr>
        <w:jc w:val="both"/>
        <w:rPr>
          <w:bCs/>
        </w:rPr>
      </w:pPr>
      <w:r w:rsidRPr="00785529">
        <w:rPr>
          <w:bCs/>
        </w:rPr>
        <w:t>Indiquer le nom des particules qui assurent la conduction du courant électrique dans les fils électriques du circuit.</w:t>
      </w:r>
    </w:p>
    <w:p w:rsidR="00785529" w:rsidRPr="00785529" w:rsidRDefault="00785529" w:rsidP="00785529">
      <w:pPr>
        <w:pStyle w:val="Paragraphedeliste"/>
        <w:rPr>
          <w:bCs/>
        </w:rPr>
      </w:pPr>
    </w:p>
    <w:p w:rsidR="003D109B" w:rsidRPr="00785529" w:rsidRDefault="003D109B" w:rsidP="00785529">
      <w:pPr>
        <w:pStyle w:val="Paragraphedeliste"/>
        <w:numPr>
          <w:ilvl w:val="1"/>
          <w:numId w:val="2"/>
        </w:numPr>
        <w:jc w:val="both"/>
        <w:rPr>
          <w:bCs/>
        </w:rPr>
      </w:pPr>
      <w:r w:rsidRPr="00785529">
        <w:rPr>
          <w:bCs/>
        </w:rPr>
        <w:t>La tension aux bornes du générateur a pour valeur : U</w:t>
      </w:r>
      <w:r w:rsidRPr="00785529">
        <w:rPr>
          <w:bCs/>
          <w:vertAlign w:val="subscript"/>
        </w:rPr>
        <w:t>AC</w:t>
      </w:r>
      <w:r w:rsidRPr="00785529">
        <w:rPr>
          <w:bCs/>
        </w:rPr>
        <w:t xml:space="preserve"> = 6 V et la tension aux bornes de la LED a pour valeur : U</w:t>
      </w:r>
      <w:r w:rsidRPr="00785529">
        <w:rPr>
          <w:bCs/>
          <w:vertAlign w:val="subscript"/>
        </w:rPr>
        <w:t>AB</w:t>
      </w:r>
      <w:r w:rsidRPr="00785529">
        <w:rPr>
          <w:bCs/>
        </w:rPr>
        <w:t xml:space="preserve"> = 1,2 V.</w:t>
      </w:r>
    </w:p>
    <w:p w:rsidR="00785529" w:rsidRPr="00785529" w:rsidRDefault="003D109B" w:rsidP="00785529">
      <w:pPr>
        <w:pStyle w:val="Paragraphedeliste"/>
        <w:numPr>
          <w:ilvl w:val="0"/>
          <w:numId w:val="3"/>
        </w:numPr>
        <w:jc w:val="both"/>
        <w:rPr>
          <w:bCs/>
        </w:rPr>
      </w:pPr>
      <w:r w:rsidRPr="00785529">
        <w:rPr>
          <w:bCs/>
        </w:rPr>
        <w:t>Calculer la valeur de la tension entre les points B et C en détaillant le calcul.</w:t>
      </w:r>
    </w:p>
    <w:p w:rsidR="003D109B" w:rsidRPr="00785529" w:rsidRDefault="003D109B" w:rsidP="00785529">
      <w:pPr>
        <w:pStyle w:val="Paragraphedeliste"/>
        <w:numPr>
          <w:ilvl w:val="0"/>
          <w:numId w:val="3"/>
        </w:numPr>
        <w:jc w:val="both"/>
        <w:rPr>
          <w:bCs/>
        </w:rPr>
      </w:pPr>
      <w:r w:rsidRPr="00785529">
        <w:rPr>
          <w:bCs/>
        </w:rPr>
        <w:t>Citer le nom de la loi utilisée.</w:t>
      </w:r>
    </w:p>
    <w:p w:rsidR="003D109B" w:rsidRPr="00785529" w:rsidRDefault="003D109B" w:rsidP="00785529">
      <w:pPr>
        <w:pStyle w:val="Paragraphedeliste"/>
        <w:numPr>
          <w:ilvl w:val="1"/>
          <w:numId w:val="2"/>
        </w:numPr>
        <w:jc w:val="both"/>
        <w:rPr>
          <w:bCs/>
        </w:rPr>
      </w:pPr>
      <w:r w:rsidRPr="00785529">
        <w:rPr>
          <w:bCs/>
        </w:rPr>
        <w:t>Sachant que les solutions ioniques sont conductrices et que les solutions de sucres ne</w:t>
      </w:r>
      <w:r w:rsidR="00A65D91">
        <w:rPr>
          <w:bCs/>
        </w:rPr>
        <w:t xml:space="preserve"> </w:t>
      </w:r>
      <w:r w:rsidRPr="00785529">
        <w:rPr>
          <w:bCs/>
        </w:rPr>
        <w:t>contiennent pas d’ions, indiquer quelle première hypothèse l’inspecteur peut faire.</w:t>
      </w:r>
    </w:p>
    <w:p w:rsidR="00785529" w:rsidRPr="00785529" w:rsidRDefault="00785529" w:rsidP="00785529">
      <w:pPr>
        <w:pStyle w:val="Paragraphedeliste"/>
        <w:ind w:left="1080"/>
        <w:jc w:val="both"/>
        <w:rPr>
          <w:bCs/>
        </w:rPr>
      </w:pPr>
    </w:p>
    <w:p w:rsidR="003D109B" w:rsidRPr="00785529" w:rsidRDefault="003D109B" w:rsidP="00785529">
      <w:pPr>
        <w:pStyle w:val="Paragraphedeliste"/>
        <w:numPr>
          <w:ilvl w:val="0"/>
          <w:numId w:val="2"/>
        </w:numPr>
        <w:jc w:val="both"/>
        <w:rPr>
          <w:bCs/>
        </w:rPr>
      </w:pPr>
      <w:r w:rsidRPr="00785529">
        <w:rPr>
          <w:b/>
        </w:rPr>
        <w:t>Tests (5,5 points).</w:t>
      </w:r>
      <w:r w:rsidRPr="00785529">
        <w:rPr>
          <w:bCs/>
        </w:rPr>
        <w:t xml:space="preserve"> Les techniciens du laboratoire procèdent au test d’identification d’ions éventuellement présents dans la tâche. En faisant réagir quelques gouttes d’une solution de soude sur la solution du composant de la tâche</w:t>
      </w:r>
      <w:r w:rsidRPr="00785529">
        <w:rPr>
          <w:b/>
        </w:rPr>
        <w:t>, ils obtiennent un précipité bleu</w:t>
      </w:r>
      <w:r w:rsidRPr="00785529">
        <w:rPr>
          <w:bCs/>
        </w:rPr>
        <w:t xml:space="preserve"> de formule</w:t>
      </w:r>
      <w:r w:rsidR="00A65D91">
        <w:rPr>
          <w:bCs/>
        </w:rPr>
        <w:t xml:space="preserve"> </w:t>
      </w:r>
      <w:r w:rsidRPr="00785529">
        <w:rPr>
          <w:bCs/>
        </w:rPr>
        <w:t>Cu(OH)</w:t>
      </w:r>
      <w:r w:rsidRPr="00785529">
        <w:rPr>
          <w:bCs/>
          <w:vertAlign w:val="subscript"/>
        </w:rPr>
        <w:t>2</w:t>
      </w:r>
      <w:r w:rsidRPr="00785529">
        <w:rPr>
          <w:bCs/>
        </w:rPr>
        <w:t>.</w:t>
      </w:r>
    </w:p>
    <w:p w:rsidR="003D109B" w:rsidRPr="00785529" w:rsidRDefault="003D109B" w:rsidP="00785529">
      <w:pPr>
        <w:jc w:val="both"/>
        <w:rPr>
          <w:bCs/>
        </w:rPr>
      </w:pPr>
    </w:p>
    <w:p w:rsidR="00785529" w:rsidRPr="00785529" w:rsidRDefault="00785529" w:rsidP="00785529">
      <w:pPr>
        <w:jc w:val="both"/>
        <w:rPr>
          <w:bCs/>
        </w:rPr>
      </w:pPr>
    </w:p>
    <w:p w:rsidR="00785529" w:rsidRDefault="00785529" w:rsidP="00785529">
      <w:pPr>
        <w:jc w:val="both"/>
        <w:rPr>
          <w:bCs/>
        </w:rPr>
      </w:pPr>
    </w:p>
    <w:p w:rsidR="003D109B" w:rsidRDefault="003D109B" w:rsidP="00785529">
      <w:pPr>
        <w:jc w:val="both"/>
        <w:rPr>
          <w:bCs/>
        </w:rPr>
      </w:pPr>
      <w:r w:rsidRPr="00785529">
        <w:rPr>
          <w:bCs/>
        </w:rPr>
        <w:lastRenderedPageBreak/>
        <w:t>Tableau de données de référence sur l’identification de quelques ions :</w:t>
      </w:r>
    </w:p>
    <w:p w:rsidR="00785529" w:rsidRPr="00785529" w:rsidRDefault="00785529" w:rsidP="00785529">
      <w:pPr>
        <w:jc w:val="both"/>
        <w:rPr>
          <w:bCs/>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820"/>
        <w:gridCol w:w="3262"/>
      </w:tblGrid>
      <w:tr w:rsidR="00785529" w:rsidRPr="00785529" w:rsidTr="00785529">
        <w:trPr>
          <w:trHeight w:val="551"/>
        </w:trPr>
        <w:tc>
          <w:tcPr>
            <w:tcW w:w="2235" w:type="dxa"/>
            <w:vAlign w:val="center"/>
          </w:tcPr>
          <w:p w:rsidR="00785529" w:rsidRPr="00785529" w:rsidRDefault="00785529" w:rsidP="00785529">
            <w:pPr>
              <w:jc w:val="center"/>
              <w:rPr>
                <w:rFonts w:ascii="Arial" w:hAnsi="Arial" w:cs="Arial"/>
                <w:b/>
                <w:bCs/>
                <w:sz w:val="24"/>
                <w:szCs w:val="24"/>
                <w:lang w:val="fr-FR"/>
              </w:rPr>
            </w:pPr>
            <w:r w:rsidRPr="00785529">
              <w:rPr>
                <w:rFonts w:ascii="Arial" w:hAnsi="Arial" w:cs="Arial"/>
                <w:b/>
                <w:bCs/>
                <w:sz w:val="24"/>
                <w:szCs w:val="24"/>
                <w:lang w:val="fr-FR"/>
              </w:rPr>
              <w:t>Ions recherchés</w:t>
            </w:r>
          </w:p>
        </w:tc>
        <w:tc>
          <w:tcPr>
            <w:tcW w:w="4820" w:type="dxa"/>
            <w:vAlign w:val="center"/>
          </w:tcPr>
          <w:p w:rsidR="00785529" w:rsidRPr="00785529" w:rsidRDefault="00785529" w:rsidP="00785529">
            <w:pPr>
              <w:jc w:val="center"/>
              <w:rPr>
                <w:rFonts w:ascii="Arial" w:hAnsi="Arial" w:cs="Arial"/>
                <w:b/>
                <w:bCs/>
                <w:sz w:val="24"/>
                <w:szCs w:val="24"/>
                <w:lang w:val="fr-FR"/>
              </w:rPr>
            </w:pPr>
            <w:r w:rsidRPr="00785529">
              <w:rPr>
                <w:rFonts w:ascii="Arial" w:hAnsi="Arial" w:cs="Arial"/>
                <w:b/>
                <w:bCs/>
                <w:sz w:val="24"/>
                <w:szCs w:val="24"/>
                <w:lang w:val="fr-FR"/>
              </w:rPr>
              <w:t>Réactif spécifique utilisé</w:t>
            </w:r>
          </w:p>
        </w:tc>
        <w:tc>
          <w:tcPr>
            <w:tcW w:w="3262" w:type="dxa"/>
            <w:vAlign w:val="center"/>
          </w:tcPr>
          <w:p w:rsidR="00785529" w:rsidRPr="00785529" w:rsidRDefault="00785529" w:rsidP="00785529">
            <w:pPr>
              <w:jc w:val="center"/>
              <w:rPr>
                <w:rFonts w:ascii="Arial" w:hAnsi="Arial" w:cs="Arial"/>
                <w:b/>
                <w:bCs/>
                <w:sz w:val="24"/>
                <w:szCs w:val="24"/>
                <w:lang w:val="fr-FR"/>
              </w:rPr>
            </w:pPr>
            <w:r w:rsidRPr="00785529">
              <w:rPr>
                <w:rFonts w:ascii="Arial" w:hAnsi="Arial" w:cs="Arial"/>
                <w:b/>
                <w:bCs/>
                <w:sz w:val="24"/>
                <w:szCs w:val="24"/>
                <w:lang w:val="fr-FR"/>
              </w:rPr>
              <w:t>Couleur du précipité</w:t>
            </w:r>
          </w:p>
          <w:p w:rsidR="00785529" w:rsidRPr="00785529" w:rsidRDefault="00785529" w:rsidP="00785529">
            <w:pPr>
              <w:jc w:val="center"/>
              <w:rPr>
                <w:rFonts w:ascii="Arial" w:hAnsi="Arial" w:cs="Arial"/>
                <w:b/>
                <w:bCs/>
                <w:sz w:val="24"/>
                <w:szCs w:val="24"/>
                <w:lang w:val="fr-FR"/>
              </w:rPr>
            </w:pPr>
            <w:r w:rsidRPr="00785529">
              <w:rPr>
                <w:rFonts w:ascii="Arial" w:hAnsi="Arial" w:cs="Arial"/>
                <w:b/>
                <w:bCs/>
                <w:sz w:val="24"/>
                <w:szCs w:val="24"/>
                <w:lang w:val="fr-FR"/>
              </w:rPr>
              <w:t>obte</w:t>
            </w:r>
            <w:bookmarkStart w:id="0" w:name="_GoBack"/>
            <w:bookmarkEnd w:id="0"/>
            <w:r w:rsidRPr="00785529">
              <w:rPr>
                <w:rFonts w:ascii="Arial" w:hAnsi="Arial" w:cs="Arial"/>
                <w:b/>
                <w:bCs/>
                <w:sz w:val="24"/>
                <w:szCs w:val="24"/>
                <w:lang w:val="fr-FR"/>
              </w:rPr>
              <w:t>nu</w:t>
            </w:r>
          </w:p>
        </w:tc>
      </w:tr>
      <w:tr w:rsidR="00785529" w:rsidRPr="00785529" w:rsidTr="00785529">
        <w:trPr>
          <w:trHeight w:val="470"/>
        </w:trPr>
        <w:tc>
          <w:tcPr>
            <w:tcW w:w="2235"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Ion Fer III (Fe</w:t>
            </w:r>
            <w:r w:rsidRPr="00785529">
              <w:rPr>
                <w:rFonts w:ascii="Arial" w:hAnsi="Arial" w:cs="Arial"/>
                <w:sz w:val="24"/>
                <w:szCs w:val="24"/>
                <w:vertAlign w:val="superscript"/>
                <w:lang w:val="fr-FR"/>
              </w:rPr>
              <w:t>3+</w:t>
            </w:r>
            <w:r w:rsidRPr="00785529">
              <w:rPr>
                <w:rFonts w:ascii="Arial" w:hAnsi="Arial" w:cs="Arial"/>
                <w:sz w:val="24"/>
                <w:szCs w:val="24"/>
                <w:lang w:val="fr-FR"/>
              </w:rPr>
              <w:t>)</w:t>
            </w:r>
          </w:p>
        </w:tc>
        <w:tc>
          <w:tcPr>
            <w:tcW w:w="4820"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Soude ou hydroxyde de sodium (Na</w:t>
            </w:r>
            <w:r w:rsidRPr="00785529">
              <w:rPr>
                <w:rFonts w:ascii="Arial" w:hAnsi="Arial" w:cs="Arial"/>
                <w:sz w:val="24"/>
                <w:szCs w:val="24"/>
                <w:vertAlign w:val="superscript"/>
                <w:lang w:val="fr-FR"/>
              </w:rPr>
              <w:t>+</w:t>
            </w:r>
            <w:r w:rsidRPr="00785529">
              <w:rPr>
                <w:rFonts w:ascii="Arial" w:hAnsi="Arial" w:cs="Arial"/>
                <w:sz w:val="24"/>
                <w:szCs w:val="24"/>
                <w:lang w:val="fr-FR"/>
              </w:rPr>
              <w:t>, OH</w:t>
            </w:r>
            <w:r w:rsidRPr="00785529">
              <w:rPr>
                <w:rFonts w:ascii="Arial" w:hAnsi="Arial" w:cs="Arial"/>
                <w:sz w:val="24"/>
                <w:szCs w:val="24"/>
                <w:vertAlign w:val="superscript"/>
                <w:lang w:val="fr-FR"/>
              </w:rPr>
              <w:t>-</w:t>
            </w:r>
            <w:r w:rsidRPr="00785529">
              <w:rPr>
                <w:rFonts w:ascii="Arial" w:hAnsi="Arial" w:cs="Arial"/>
                <w:sz w:val="24"/>
                <w:szCs w:val="24"/>
                <w:lang w:val="fr-FR"/>
              </w:rPr>
              <w:t>)</w:t>
            </w:r>
          </w:p>
        </w:tc>
        <w:tc>
          <w:tcPr>
            <w:tcW w:w="3262"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Brun orangé</w:t>
            </w:r>
          </w:p>
        </w:tc>
      </w:tr>
      <w:tr w:rsidR="00785529" w:rsidRPr="00785529" w:rsidTr="00785529">
        <w:trPr>
          <w:trHeight w:val="460"/>
        </w:trPr>
        <w:tc>
          <w:tcPr>
            <w:tcW w:w="2235"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Ion Cuivre II (Cu</w:t>
            </w:r>
            <w:r w:rsidRPr="00785529">
              <w:rPr>
                <w:rFonts w:ascii="Arial" w:hAnsi="Arial" w:cs="Arial"/>
                <w:sz w:val="24"/>
                <w:szCs w:val="24"/>
                <w:vertAlign w:val="superscript"/>
                <w:lang w:val="fr-FR"/>
              </w:rPr>
              <w:t>2+</w:t>
            </w:r>
            <w:r w:rsidRPr="00785529">
              <w:rPr>
                <w:rFonts w:ascii="Arial" w:hAnsi="Arial" w:cs="Arial"/>
                <w:sz w:val="24"/>
                <w:szCs w:val="24"/>
                <w:lang w:val="fr-FR"/>
              </w:rPr>
              <w:t>)</w:t>
            </w:r>
          </w:p>
        </w:tc>
        <w:tc>
          <w:tcPr>
            <w:tcW w:w="4820"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Soude ou hydroxyde de sodium (Na</w:t>
            </w:r>
            <w:r w:rsidRPr="00785529">
              <w:rPr>
                <w:rFonts w:ascii="Arial" w:hAnsi="Arial" w:cs="Arial"/>
                <w:sz w:val="24"/>
                <w:szCs w:val="24"/>
                <w:vertAlign w:val="superscript"/>
                <w:lang w:val="fr-FR"/>
              </w:rPr>
              <w:t>+</w:t>
            </w:r>
            <w:r w:rsidRPr="00785529">
              <w:rPr>
                <w:rFonts w:ascii="Arial" w:hAnsi="Arial" w:cs="Arial"/>
                <w:sz w:val="24"/>
                <w:szCs w:val="24"/>
                <w:lang w:val="fr-FR"/>
              </w:rPr>
              <w:t>, OH</w:t>
            </w:r>
            <w:r w:rsidRPr="00785529">
              <w:rPr>
                <w:rFonts w:ascii="Arial" w:hAnsi="Arial" w:cs="Arial"/>
                <w:sz w:val="24"/>
                <w:szCs w:val="24"/>
                <w:vertAlign w:val="superscript"/>
                <w:lang w:val="fr-FR"/>
              </w:rPr>
              <w:t>-</w:t>
            </w:r>
            <w:r w:rsidRPr="00785529">
              <w:rPr>
                <w:rFonts w:ascii="Arial" w:hAnsi="Arial" w:cs="Arial"/>
                <w:sz w:val="24"/>
                <w:szCs w:val="24"/>
                <w:lang w:val="fr-FR"/>
              </w:rPr>
              <w:t>)</w:t>
            </w:r>
          </w:p>
        </w:tc>
        <w:tc>
          <w:tcPr>
            <w:tcW w:w="3262"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Bleu</w:t>
            </w:r>
          </w:p>
        </w:tc>
      </w:tr>
      <w:tr w:rsidR="00785529" w:rsidRPr="00785529" w:rsidTr="00785529">
        <w:trPr>
          <w:trHeight w:val="463"/>
        </w:trPr>
        <w:tc>
          <w:tcPr>
            <w:tcW w:w="2235"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Ion Fer II (Fe</w:t>
            </w:r>
            <w:r w:rsidRPr="00785529">
              <w:rPr>
                <w:rFonts w:ascii="Arial" w:hAnsi="Arial" w:cs="Arial"/>
                <w:sz w:val="24"/>
                <w:szCs w:val="24"/>
                <w:vertAlign w:val="superscript"/>
                <w:lang w:val="fr-FR"/>
              </w:rPr>
              <w:t>2+</w:t>
            </w:r>
            <w:r w:rsidRPr="00785529">
              <w:rPr>
                <w:rFonts w:ascii="Arial" w:hAnsi="Arial" w:cs="Arial"/>
                <w:sz w:val="24"/>
                <w:szCs w:val="24"/>
                <w:lang w:val="fr-FR"/>
              </w:rPr>
              <w:t>)</w:t>
            </w:r>
          </w:p>
        </w:tc>
        <w:tc>
          <w:tcPr>
            <w:tcW w:w="4820"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Soude ou hydroxyde de sodium (Na</w:t>
            </w:r>
            <w:r w:rsidRPr="00785529">
              <w:rPr>
                <w:rFonts w:ascii="Arial" w:hAnsi="Arial" w:cs="Arial"/>
                <w:sz w:val="24"/>
                <w:szCs w:val="24"/>
                <w:vertAlign w:val="superscript"/>
                <w:lang w:val="fr-FR"/>
              </w:rPr>
              <w:t>+</w:t>
            </w:r>
            <w:r w:rsidRPr="00785529">
              <w:rPr>
                <w:rFonts w:ascii="Arial" w:hAnsi="Arial" w:cs="Arial"/>
                <w:sz w:val="24"/>
                <w:szCs w:val="24"/>
                <w:lang w:val="fr-FR"/>
              </w:rPr>
              <w:t>, OH</w:t>
            </w:r>
            <w:r w:rsidRPr="00785529">
              <w:rPr>
                <w:rFonts w:ascii="Arial" w:hAnsi="Arial" w:cs="Arial"/>
                <w:sz w:val="24"/>
                <w:szCs w:val="24"/>
                <w:vertAlign w:val="superscript"/>
                <w:lang w:val="fr-FR"/>
              </w:rPr>
              <w:t>-</w:t>
            </w:r>
            <w:r w:rsidRPr="00785529">
              <w:rPr>
                <w:rFonts w:ascii="Arial" w:hAnsi="Arial" w:cs="Arial"/>
                <w:sz w:val="24"/>
                <w:szCs w:val="24"/>
                <w:lang w:val="fr-FR"/>
              </w:rPr>
              <w:t>)</w:t>
            </w:r>
          </w:p>
        </w:tc>
        <w:tc>
          <w:tcPr>
            <w:tcW w:w="3262" w:type="dxa"/>
            <w:vAlign w:val="center"/>
          </w:tcPr>
          <w:p w:rsidR="00785529" w:rsidRPr="00785529" w:rsidRDefault="00785529" w:rsidP="00785529">
            <w:pPr>
              <w:jc w:val="center"/>
              <w:rPr>
                <w:rFonts w:ascii="Arial" w:hAnsi="Arial" w:cs="Arial"/>
                <w:sz w:val="24"/>
                <w:szCs w:val="24"/>
                <w:lang w:val="fr-FR"/>
              </w:rPr>
            </w:pPr>
            <w:r w:rsidRPr="00785529">
              <w:rPr>
                <w:rFonts w:ascii="Arial" w:hAnsi="Arial" w:cs="Arial"/>
                <w:sz w:val="24"/>
                <w:szCs w:val="24"/>
                <w:lang w:val="fr-FR"/>
              </w:rPr>
              <w:t>Vert</w:t>
            </w:r>
          </w:p>
        </w:tc>
      </w:tr>
    </w:tbl>
    <w:p w:rsidR="003D109B" w:rsidRPr="00785529" w:rsidRDefault="003D109B" w:rsidP="00785529">
      <w:pPr>
        <w:jc w:val="both"/>
        <w:rPr>
          <w:bCs/>
        </w:rPr>
      </w:pPr>
    </w:p>
    <w:p w:rsidR="00785529" w:rsidRPr="00785529" w:rsidRDefault="00785529" w:rsidP="00785529">
      <w:pPr>
        <w:pStyle w:val="Paragraphedeliste"/>
        <w:numPr>
          <w:ilvl w:val="1"/>
          <w:numId w:val="2"/>
        </w:numPr>
        <w:jc w:val="both"/>
        <w:rPr>
          <w:bCs/>
        </w:rPr>
      </w:pPr>
      <w:r w:rsidRPr="00785529">
        <w:rPr>
          <w:bCs/>
        </w:rPr>
        <w:t>En s’aidant des données du tableau ci-dessus, identifier l’ion détecté par le test.</w:t>
      </w:r>
    </w:p>
    <w:p w:rsidR="00785529" w:rsidRPr="00785529" w:rsidRDefault="00785529" w:rsidP="00785529">
      <w:pPr>
        <w:jc w:val="both"/>
        <w:rPr>
          <w:bCs/>
        </w:rPr>
      </w:pPr>
    </w:p>
    <w:p w:rsidR="00785529" w:rsidRDefault="00785529" w:rsidP="00785529">
      <w:pPr>
        <w:pStyle w:val="Paragraphedeliste"/>
        <w:numPr>
          <w:ilvl w:val="1"/>
          <w:numId w:val="2"/>
        </w:numPr>
        <w:jc w:val="both"/>
        <w:rPr>
          <w:bCs/>
        </w:rPr>
      </w:pPr>
      <w:r w:rsidRPr="00785529">
        <w:rPr>
          <w:bCs/>
        </w:rPr>
        <w:t>Parmi les trois équations de réactions incomplètes proposées ci-dessous, choisir et compléter celle correspondant à ce test, barrer les deux autres.</w:t>
      </w:r>
    </w:p>
    <w:p w:rsidR="00785529" w:rsidRPr="00785529" w:rsidRDefault="00785529" w:rsidP="00785529">
      <w:pPr>
        <w:pStyle w:val="Paragraphedeliste"/>
        <w:ind w:left="1080"/>
        <w:jc w:val="both"/>
        <w:rPr>
          <w:bCs/>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3"/>
        <w:gridCol w:w="3562"/>
        <w:gridCol w:w="3565"/>
      </w:tblGrid>
      <w:tr w:rsidR="00785529" w:rsidTr="00785529">
        <w:trPr>
          <w:trHeight w:val="570"/>
        </w:trPr>
        <w:tc>
          <w:tcPr>
            <w:tcW w:w="3563" w:type="dxa"/>
            <w:vAlign w:val="center"/>
          </w:tcPr>
          <w:p w:rsidR="00785529" w:rsidRPr="00785529" w:rsidRDefault="00785529" w:rsidP="00785529">
            <w:pPr>
              <w:jc w:val="center"/>
              <w:rPr>
                <w:rFonts w:ascii="Arial" w:hAnsi="Arial" w:cs="Arial"/>
                <w:sz w:val="24"/>
                <w:szCs w:val="24"/>
              </w:rPr>
            </w:pPr>
            <w:r w:rsidRPr="00785529">
              <w:rPr>
                <w:rFonts w:ascii="Arial" w:hAnsi="Arial" w:cs="Arial"/>
                <w:sz w:val="24"/>
                <w:szCs w:val="24"/>
              </w:rPr>
              <w:t>Cu(OH)</w:t>
            </w:r>
            <w:r w:rsidRPr="00785529">
              <w:rPr>
                <w:rFonts w:ascii="Arial" w:hAnsi="Arial" w:cs="Arial"/>
                <w:sz w:val="24"/>
                <w:szCs w:val="24"/>
                <w:vertAlign w:val="subscript"/>
              </w:rPr>
              <w:t>2</w:t>
            </w:r>
            <w:r w:rsidRPr="00785529">
              <w:rPr>
                <w:rFonts w:ascii="Arial" w:hAnsi="Arial" w:cs="Arial"/>
                <w:sz w:val="24"/>
                <w:szCs w:val="24"/>
              </w:rPr>
              <w:t xml:space="preserve"> → … + 2HO</w:t>
            </w:r>
            <w:r w:rsidRPr="00785529">
              <w:rPr>
                <w:rFonts w:ascii="Arial" w:hAnsi="Arial" w:cs="Arial"/>
                <w:position w:val="10"/>
                <w:sz w:val="24"/>
                <w:szCs w:val="24"/>
              </w:rPr>
              <w:t>-</w:t>
            </w:r>
          </w:p>
        </w:tc>
        <w:tc>
          <w:tcPr>
            <w:tcW w:w="3562" w:type="dxa"/>
            <w:vAlign w:val="center"/>
          </w:tcPr>
          <w:p w:rsidR="00785529" w:rsidRPr="00785529" w:rsidRDefault="00785529" w:rsidP="00785529">
            <w:pPr>
              <w:jc w:val="center"/>
              <w:rPr>
                <w:rFonts w:ascii="Arial" w:hAnsi="Arial" w:cs="Arial"/>
                <w:sz w:val="24"/>
                <w:szCs w:val="24"/>
              </w:rPr>
            </w:pPr>
            <w:r w:rsidRPr="00785529">
              <w:rPr>
                <w:rFonts w:ascii="Arial" w:hAnsi="Arial" w:cs="Arial"/>
                <w:sz w:val="24"/>
                <w:szCs w:val="24"/>
              </w:rPr>
              <w:t>… + 2 HO</w:t>
            </w:r>
            <w:r w:rsidRPr="00785529">
              <w:rPr>
                <w:rFonts w:ascii="Arial" w:hAnsi="Arial" w:cs="Arial"/>
                <w:position w:val="10"/>
                <w:sz w:val="24"/>
                <w:szCs w:val="24"/>
              </w:rPr>
              <w:t xml:space="preserve">- </w:t>
            </w:r>
            <w:r w:rsidRPr="00785529">
              <w:rPr>
                <w:rFonts w:ascii="Arial" w:hAnsi="Arial" w:cs="Arial"/>
                <w:sz w:val="24"/>
                <w:szCs w:val="24"/>
              </w:rPr>
              <w:t>→ Cu(OH)</w:t>
            </w:r>
            <w:r w:rsidRPr="00785529">
              <w:rPr>
                <w:rFonts w:ascii="Arial" w:hAnsi="Arial" w:cs="Arial"/>
                <w:sz w:val="24"/>
                <w:szCs w:val="24"/>
                <w:vertAlign w:val="subscript"/>
              </w:rPr>
              <w:t>2</w:t>
            </w:r>
          </w:p>
        </w:tc>
        <w:tc>
          <w:tcPr>
            <w:tcW w:w="3565" w:type="dxa"/>
            <w:vAlign w:val="center"/>
          </w:tcPr>
          <w:p w:rsidR="00785529" w:rsidRPr="00785529" w:rsidRDefault="00785529" w:rsidP="00785529">
            <w:pPr>
              <w:jc w:val="center"/>
              <w:rPr>
                <w:rFonts w:ascii="Arial" w:hAnsi="Arial" w:cs="Arial"/>
                <w:sz w:val="24"/>
                <w:szCs w:val="24"/>
              </w:rPr>
            </w:pPr>
            <w:r w:rsidRPr="00785529">
              <w:rPr>
                <w:rFonts w:ascii="Arial" w:hAnsi="Arial" w:cs="Arial"/>
                <w:sz w:val="24"/>
                <w:szCs w:val="24"/>
              </w:rPr>
              <w:t>Cu</w:t>
            </w:r>
            <w:r w:rsidRPr="00785529">
              <w:rPr>
                <w:rFonts w:ascii="Arial" w:hAnsi="Arial" w:cs="Arial"/>
                <w:sz w:val="24"/>
                <w:szCs w:val="24"/>
                <w:vertAlign w:val="superscript"/>
              </w:rPr>
              <w:t>2+</w:t>
            </w:r>
            <w:r w:rsidRPr="00785529">
              <w:rPr>
                <w:rFonts w:ascii="Arial" w:hAnsi="Arial" w:cs="Arial"/>
                <w:sz w:val="24"/>
                <w:szCs w:val="24"/>
              </w:rPr>
              <w:t xml:space="preserve"> + Cu(OH)</w:t>
            </w:r>
            <w:r w:rsidRPr="00785529">
              <w:rPr>
                <w:rFonts w:ascii="Arial" w:hAnsi="Arial" w:cs="Arial"/>
                <w:sz w:val="24"/>
                <w:szCs w:val="24"/>
                <w:vertAlign w:val="subscript"/>
              </w:rPr>
              <w:t>2</w:t>
            </w:r>
            <w:r w:rsidRPr="00785529">
              <w:rPr>
                <w:rFonts w:ascii="Arial" w:hAnsi="Arial" w:cs="Arial"/>
                <w:sz w:val="24"/>
                <w:szCs w:val="24"/>
              </w:rPr>
              <w:t xml:space="preserve"> → ….</w:t>
            </w:r>
          </w:p>
        </w:tc>
      </w:tr>
    </w:tbl>
    <w:p w:rsidR="00785529" w:rsidRPr="00785529" w:rsidRDefault="00785529" w:rsidP="00785529">
      <w:pPr>
        <w:jc w:val="both"/>
        <w:rPr>
          <w:bCs/>
        </w:rPr>
      </w:pPr>
    </w:p>
    <w:p w:rsidR="00785529" w:rsidRPr="00785529" w:rsidRDefault="00785529" w:rsidP="00785529">
      <w:pPr>
        <w:pStyle w:val="Paragraphedeliste"/>
        <w:numPr>
          <w:ilvl w:val="0"/>
          <w:numId w:val="2"/>
        </w:numPr>
        <w:jc w:val="both"/>
        <w:rPr>
          <w:bCs/>
        </w:rPr>
      </w:pPr>
      <w:r w:rsidRPr="00785529">
        <w:rPr>
          <w:b/>
        </w:rPr>
        <w:t>Synthèse (3,5 points).</w:t>
      </w:r>
      <w:r w:rsidRPr="00785529">
        <w:rPr>
          <w:bCs/>
        </w:rPr>
        <w:t xml:space="preserve"> En s’appuyant sur les tests réalisés dans le laboratoire de la police scientifique, indiquer, en justifiant, quel est le coupable le plus probable parmi les trois suspects.</w:t>
      </w:r>
    </w:p>
    <w:p w:rsidR="003D109B" w:rsidRPr="00785529" w:rsidRDefault="003D109B" w:rsidP="00785529">
      <w:pPr>
        <w:jc w:val="both"/>
        <w:rPr>
          <w:b/>
        </w:rPr>
      </w:pPr>
    </w:p>
    <w:p w:rsidR="00972D8D" w:rsidRPr="00785529" w:rsidRDefault="00972D8D" w:rsidP="00785529">
      <w:pPr>
        <w:jc w:val="both"/>
      </w:pPr>
    </w:p>
    <w:sectPr w:rsidR="00972D8D" w:rsidRPr="00785529" w:rsidSect="00E04783">
      <w:headerReference w:type="even" r:id="rId10"/>
      <w:headerReference w:type="default" r:id="rId11"/>
      <w:footerReference w:type="even" r:id="rId12"/>
      <w:footerReference w:type="default" r:id="rId13"/>
      <w:headerReference w:type="first" r:id="rId14"/>
      <w:footerReference w:type="first" r:id="rId15"/>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C22" w:rsidRDefault="00156C22" w:rsidP="00261CC5">
      <w:r>
        <w:separator/>
      </w:r>
    </w:p>
  </w:endnote>
  <w:endnote w:type="continuationSeparator" w:id="0">
    <w:p w:rsidR="00156C22" w:rsidRDefault="00156C22"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DB" w:rsidRDefault="00F30D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DE" w:rsidRDefault="00261CC5">
    <w:pPr>
      <w:pStyle w:val="Pieddepage"/>
      <w:rPr>
        <w:i/>
        <w:sz w:val="20"/>
        <w:szCs w:val="20"/>
      </w:rPr>
    </w:pPr>
    <w:r w:rsidRPr="00261CC5">
      <w:rPr>
        <w:i/>
        <w:sz w:val="20"/>
        <w:szCs w:val="20"/>
      </w:rPr>
      <w:t xml:space="preserve">Durée de l’épreuve : 30 min – 25 points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DB" w:rsidRDefault="00F30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C22" w:rsidRDefault="00156C22" w:rsidP="00261CC5">
      <w:r>
        <w:separator/>
      </w:r>
    </w:p>
  </w:footnote>
  <w:footnote w:type="continuationSeparator" w:id="0">
    <w:p w:rsidR="00156C22" w:rsidRDefault="00156C22"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DB" w:rsidRDefault="00F30D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8D" w:rsidRDefault="00972D8D" w:rsidP="00972D8D">
    <w:pPr>
      <w:jc w:val="center"/>
      <w:rPr>
        <w:b/>
        <w:sz w:val="32"/>
        <w:szCs w:val="32"/>
      </w:rPr>
    </w:pPr>
    <w:r w:rsidRPr="002F1B5E">
      <w:rPr>
        <w:b/>
        <w:sz w:val="32"/>
        <w:szCs w:val="32"/>
      </w:rPr>
      <w:t>PHYSIQUE-CHIMIE DNB 201</w:t>
    </w:r>
    <w:r>
      <w:rPr>
        <w:b/>
        <w:sz w:val="32"/>
        <w:szCs w:val="32"/>
      </w:rPr>
      <w:t>9</w:t>
    </w:r>
    <w:r w:rsidRPr="002F1B5E">
      <w:rPr>
        <w:b/>
        <w:sz w:val="32"/>
        <w:szCs w:val="32"/>
      </w:rPr>
      <w:t xml:space="preserve"> </w:t>
    </w:r>
    <w:r>
      <w:rPr>
        <w:b/>
        <w:sz w:val="32"/>
        <w:szCs w:val="32"/>
      </w:rPr>
      <w:t>–</w:t>
    </w:r>
    <w:r w:rsidRPr="002F1B5E">
      <w:rPr>
        <w:b/>
        <w:sz w:val="32"/>
        <w:szCs w:val="32"/>
      </w:rPr>
      <w:t xml:space="preserve"> </w:t>
    </w:r>
    <w:r w:rsidR="00F30DDB">
      <w:rPr>
        <w:b/>
        <w:sz w:val="32"/>
        <w:szCs w:val="32"/>
      </w:rPr>
      <w:t>M</w:t>
    </w:r>
    <w:r w:rsidR="003D109B">
      <w:rPr>
        <w:b/>
        <w:sz w:val="32"/>
        <w:szCs w:val="32"/>
      </w:rPr>
      <w:t>étropole</w:t>
    </w:r>
    <w:r>
      <w:rPr>
        <w:b/>
        <w:sz w:val="32"/>
        <w:szCs w:val="32"/>
      </w:rPr>
      <w:t xml:space="preserve"> </w:t>
    </w:r>
  </w:p>
  <w:p w:rsidR="00261CC5" w:rsidRPr="00972D8D" w:rsidRDefault="00972D8D" w:rsidP="00972D8D">
    <w:pPr>
      <w:jc w:val="center"/>
      <w:rPr>
        <w:b/>
        <w:sz w:val="32"/>
        <w:szCs w:val="32"/>
      </w:rPr>
    </w:pPr>
    <w:r>
      <w:rPr>
        <w:b/>
        <w:sz w:val="32"/>
        <w:szCs w:val="32"/>
      </w:rPr>
      <w:t xml:space="preserve">Série professionnelle </w:t>
    </w:r>
    <w:r w:rsidR="003D109B">
      <w:rPr>
        <w:b/>
        <w:sz w:val="32"/>
        <w:szCs w:val="32"/>
      </w:rPr>
      <w:t>agricole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DDB" w:rsidRDefault="00F30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932CD"/>
    <w:multiLevelType w:val="hybridMultilevel"/>
    <w:tmpl w:val="9E801D0C"/>
    <w:lvl w:ilvl="0" w:tplc="BBC4FE8A">
      <w:numFmt w:val="bullet"/>
      <w:lvlText w:val=""/>
      <w:lvlJc w:val="left"/>
      <w:pPr>
        <w:ind w:left="720" w:hanging="360"/>
      </w:pPr>
      <w:rPr>
        <w:rFonts w:ascii="Wingdings" w:eastAsiaTheme="minorHAns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487284"/>
    <w:multiLevelType w:val="hybridMultilevel"/>
    <w:tmpl w:val="E222C314"/>
    <w:lvl w:ilvl="0" w:tplc="8EF2501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57093F56"/>
    <w:multiLevelType w:val="multilevel"/>
    <w:tmpl w:val="ED2EBEEC"/>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2C"/>
    <w:rsid w:val="0000099B"/>
    <w:rsid w:val="000156DA"/>
    <w:rsid w:val="00041A48"/>
    <w:rsid w:val="000A50E4"/>
    <w:rsid w:val="000C691D"/>
    <w:rsid w:val="0010311F"/>
    <w:rsid w:val="00120099"/>
    <w:rsid w:val="00156C22"/>
    <w:rsid w:val="00261CC5"/>
    <w:rsid w:val="00280FDA"/>
    <w:rsid w:val="002A0CD9"/>
    <w:rsid w:val="002F1B5E"/>
    <w:rsid w:val="002F576B"/>
    <w:rsid w:val="003D109B"/>
    <w:rsid w:val="00420D17"/>
    <w:rsid w:val="00436544"/>
    <w:rsid w:val="00470E44"/>
    <w:rsid w:val="004B13D5"/>
    <w:rsid w:val="005071EE"/>
    <w:rsid w:val="00513D96"/>
    <w:rsid w:val="00584799"/>
    <w:rsid w:val="00585511"/>
    <w:rsid w:val="00586A28"/>
    <w:rsid w:val="005A73DE"/>
    <w:rsid w:val="006B4CA9"/>
    <w:rsid w:val="0075694C"/>
    <w:rsid w:val="00774434"/>
    <w:rsid w:val="00785529"/>
    <w:rsid w:val="007E3B28"/>
    <w:rsid w:val="008424DA"/>
    <w:rsid w:val="008D2FE8"/>
    <w:rsid w:val="008E68DE"/>
    <w:rsid w:val="009302EE"/>
    <w:rsid w:val="00934E63"/>
    <w:rsid w:val="00941FC9"/>
    <w:rsid w:val="00972D8D"/>
    <w:rsid w:val="009B4A05"/>
    <w:rsid w:val="00A2592C"/>
    <w:rsid w:val="00A44E4A"/>
    <w:rsid w:val="00A57A7D"/>
    <w:rsid w:val="00A65D91"/>
    <w:rsid w:val="00AC7944"/>
    <w:rsid w:val="00B227DD"/>
    <w:rsid w:val="00B43411"/>
    <w:rsid w:val="00C50188"/>
    <w:rsid w:val="00C914F6"/>
    <w:rsid w:val="00CD7731"/>
    <w:rsid w:val="00D1391A"/>
    <w:rsid w:val="00D72759"/>
    <w:rsid w:val="00DA6284"/>
    <w:rsid w:val="00DD1E53"/>
    <w:rsid w:val="00E04783"/>
    <w:rsid w:val="00E63651"/>
    <w:rsid w:val="00E65E4D"/>
    <w:rsid w:val="00E736B0"/>
    <w:rsid w:val="00E7660D"/>
    <w:rsid w:val="00E94244"/>
    <w:rsid w:val="00EC20FE"/>
    <w:rsid w:val="00EF57D5"/>
    <w:rsid w:val="00F106EB"/>
    <w:rsid w:val="00F30DDB"/>
    <w:rsid w:val="00F72B86"/>
    <w:rsid w:val="00FB7A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953D0-F4EA-4563-BB04-304D910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34"/>
    <w:qFormat/>
    <w:rsid w:val="003D109B"/>
    <w:pPr>
      <w:ind w:left="720"/>
      <w:contextualSpacing/>
    </w:pPr>
  </w:style>
  <w:style w:type="character" w:styleId="Lienhypertexte">
    <w:name w:val="Hyperlink"/>
    <w:basedOn w:val="Policepardfaut"/>
    <w:uiPriority w:val="99"/>
    <w:unhideWhenUsed/>
    <w:rsid w:val="003D109B"/>
    <w:rPr>
      <w:color w:val="0000FF" w:themeColor="hyperlink"/>
      <w:u w:val="single"/>
    </w:rPr>
  </w:style>
  <w:style w:type="character" w:styleId="Mentionnonrsolue">
    <w:name w:val="Unresolved Mention"/>
    <w:basedOn w:val="Policepardfaut"/>
    <w:uiPriority w:val="99"/>
    <w:semiHidden/>
    <w:unhideWhenUsed/>
    <w:rsid w:val="003D109B"/>
    <w:rPr>
      <w:color w:val="605E5C"/>
      <w:shd w:val="clear" w:color="auto" w:fill="E1DFDD"/>
    </w:rPr>
  </w:style>
  <w:style w:type="character" w:styleId="Lienhypertextesuivivisit">
    <w:name w:val="FollowedHyperlink"/>
    <w:basedOn w:val="Policepardfaut"/>
    <w:uiPriority w:val="99"/>
    <w:semiHidden/>
    <w:unhideWhenUsed/>
    <w:rsid w:val="003D1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nationale.net/technicien-police-technique-scientifiq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9</cp:revision>
  <cp:lastPrinted>2017-06-26T11:17:00Z</cp:lastPrinted>
  <dcterms:created xsi:type="dcterms:W3CDTF">2019-07-09T07:41:00Z</dcterms:created>
  <dcterms:modified xsi:type="dcterms:W3CDTF">2019-07-10T22:04:00Z</dcterms:modified>
</cp:coreProperties>
</file>