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2051" w14:textId="77777777" w:rsidR="00E30F8B" w:rsidRPr="00C83CBB" w:rsidRDefault="00E30F8B" w:rsidP="00E30F8B">
      <w:pPr>
        <w:shd w:val="clear" w:color="auto" w:fill="31849B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CBB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br/>
        <w:t>    PAIDEIA</w:t>
      </w:r>
      <w:r w:rsidRPr="00C83CBB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br/>
        <w:t xml:space="preserve">    </w:t>
      </w:r>
      <w:r w:rsidRPr="00C83CBB">
        <w:rPr>
          <w:rFonts w:ascii="Arial" w:eastAsia="Times New Roman" w:hAnsi="Arial" w:cs="Arial"/>
          <w:b/>
          <w:bCs/>
          <w:i/>
          <w:iCs/>
          <w:color w:val="FFFFFF"/>
          <w:sz w:val="28"/>
          <w:szCs w:val="28"/>
          <w:lang w:eastAsia="fr-FR"/>
        </w:rPr>
        <w:t>Site CPE. Académie de Poitiers</w:t>
      </w:r>
      <w:r w:rsidRPr="00C83CBB">
        <w:rPr>
          <w:rFonts w:ascii="Arial" w:eastAsia="Times New Roman" w:hAnsi="Arial" w:cs="Arial"/>
          <w:b/>
          <w:bCs/>
          <w:color w:val="FFFFFF"/>
          <w:sz w:val="28"/>
          <w:szCs w:val="28"/>
          <w:lang w:eastAsia="fr-FR"/>
        </w:rPr>
        <w:br/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E30F8B" w:rsidRPr="00C83CBB" w14:paraId="277C07F8" w14:textId="77777777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2BA1BAF0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br/>
              <w:t> THEMATIQUE</w:t>
            </w:r>
            <w:r w:rsidR="00FE50BA"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br/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768D5829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br/>
              <w:t> </w:t>
            </w:r>
            <w:r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t>ACCUEIL 6</w:t>
            </w:r>
            <w:r w:rsidRPr="00C83CBB">
              <w:rPr>
                <w:rFonts w:ascii="Arial" w:eastAsia="Times New Roman" w:hAnsi="Arial" w:cs="Arial"/>
                <w:b/>
                <w:bCs/>
                <w:color w:val="974706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t xml:space="preserve"> / ACCUEIL 2</w:t>
            </w:r>
            <w:r w:rsidRPr="00C83CBB">
              <w:rPr>
                <w:rFonts w:ascii="Arial" w:eastAsia="Times New Roman" w:hAnsi="Arial" w:cs="Arial"/>
                <w:b/>
                <w:bCs/>
                <w:color w:val="974706"/>
                <w:vertAlign w:val="superscript"/>
                <w:lang w:eastAsia="fr-FR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t xml:space="preserve"> </w:t>
            </w:r>
            <w:r w:rsidR="00FE50BA">
              <w:rPr>
                <w:rFonts w:ascii="Arial" w:eastAsia="Times New Roman" w:hAnsi="Arial" w:cs="Arial"/>
                <w:b/>
                <w:bCs/>
                <w:color w:val="974706"/>
                <w:lang w:eastAsia="fr-FR"/>
              </w:rPr>
              <w:br/>
            </w: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E30F8B" w:rsidRPr="00C83CBB" w14:paraId="062665CE" w14:textId="77777777" w:rsidTr="00561998">
        <w:trPr>
          <w:trHeight w:val="527"/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C4A7E4C" w14:textId="77777777" w:rsidR="00E30F8B" w:rsidRPr="00561998" w:rsidRDefault="00E30F8B" w:rsidP="005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5619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br/>
            </w:r>
            <w:r w:rsidR="00561998" w:rsidRPr="005619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ETABLISSEMENT</w:t>
            </w:r>
            <w:r w:rsidRPr="005619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 </w:t>
            </w:r>
            <w:r w:rsidRPr="005619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br/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1535" w14:textId="77777777" w:rsidR="00E30F8B" w:rsidRPr="00561998" w:rsidRDefault="006B1C2B" w:rsidP="00FE5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LP</w:t>
            </w:r>
            <w:r w:rsidR="00561998" w:rsidRPr="00561998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Simone Signoret. BRESSUIRE</w:t>
            </w:r>
          </w:p>
        </w:tc>
      </w:tr>
      <w:tr w:rsidR="001E0AD0" w:rsidRPr="00C83CBB" w14:paraId="1C1DC70A" w14:textId="77777777" w:rsidTr="00561998">
        <w:trPr>
          <w:trHeight w:val="554"/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A1C3142" w14:textId="77777777" w:rsidR="001E0AD0" w:rsidRPr="00561998" w:rsidRDefault="00561998" w:rsidP="0056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56199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ANNEE SCOLAIRE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64E6" w14:textId="77777777" w:rsidR="001E0AD0" w:rsidRPr="00561998" w:rsidRDefault="006B1C2B" w:rsidP="00561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2016 - 2017 et</w:t>
            </w:r>
            <w:r w:rsidR="00561998" w:rsidRPr="00561998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2017 </w:t>
            </w:r>
            <w:r w:rsidR="00561998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–</w:t>
            </w:r>
            <w:r w:rsidR="00561998" w:rsidRPr="00561998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2018</w:t>
            </w:r>
            <w:r w:rsidR="00561998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</w:t>
            </w:r>
          </w:p>
        </w:tc>
      </w:tr>
      <w:tr w:rsidR="00E30F8B" w:rsidRPr="00C83CBB" w14:paraId="6310099D" w14:textId="77777777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D698B4C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OBJECTIFS DE L’ACTION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B316" w14:textId="3AE7A471" w:rsidR="00E30F8B" w:rsidRPr="00C56F38" w:rsidRDefault="00FE50BA" w:rsidP="00FE50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L’action intitulée « Semaine d’intégration 2GA » se proposait d’accueillir au mieux les élèves de 2</w:t>
            </w:r>
            <w:r w:rsidRPr="00C56F38">
              <w:rPr>
                <w:rFonts w:ascii="Arial" w:eastAsia="Times New Roman" w:hAnsi="Arial" w:cs="Arial"/>
                <w:sz w:val="20"/>
                <w:szCs w:val="24"/>
                <w:vertAlign w:val="superscript"/>
                <w:lang w:eastAsia="fr-FR"/>
              </w:rPr>
              <w:t>nd</w:t>
            </w: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Gestion administration.</w:t>
            </w: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  <w:t>La caractéristique principale de cette classe est</w:t>
            </w:r>
            <w:r w:rsidR="00594446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en effet</w:t>
            </w: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une forte hétérogénéité et la présence d’élèves peu motivés. </w:t>
            </w:r>
          </w:p>
        </w:tc>
      </w:tr>
      <w:tr w:rsidR="00E30F8B" w:rsidRPr="00C83CBB" w14:paraId="546A1409" w14:textId="77777777" w:rsidTr="00136A61">
        <w:trPr>
          <w:trHeight w:val="1993"/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94DB5D5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 xml:space="preserve"> CONTENU DE L’ACTION 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(En quelques lignes)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  <w:p w14:paraId="35459880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4489" w14:textId="77777777" w:rsidR="00E30F8B" w:rsidRPr="00C56F38" w:rsidRDefault="00594446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Différents ateliers sont mis en place lors de la semaine de rentrée afin de permettre aux élèves de </w:t>
            </w:r>
            <w:r w:rsidR="00136A61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1. </w:t>
            </w:r>
            <w:r w:rsidRPr="00C56F38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faire connaissance entre eux, </w:t>
            </w:r>
            <w:r w:rsidR="00136A61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2. </w:t>
            </w:r>
            <w:r w:rsidRPr="00C56F38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de rencontrer les  différents acteurs et services du lycée, </w:t>
            </w:r>
            <w:r w:rsidR="00136A61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3. </w:t>
            </w:r>
            <w:r w:rsidRPr="00C56F38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de s’approprier leur environnement de travail et </w:t>
            </w:r>
            <w:r w:rsidR="00136A61">
              <w:rPr>
                <w:rFonts w:ascii="Arial" w:eastAsia="Times New Roman" w:hAnsi="Arial" w:cs="Arial"/>
                <w:bCs/>
                <w:sz w:val="20"/>
                <w:lang w:eastAsia="fr-FR"/>
              </w:rPr>
              <w:t xml:space="preserve">4. </w:t>
            </w:r>
            <w:r w:rsidRPr="00C56F38">
              <w:rPr>
                <w:rFonts w:ascii="Arial" w:eastAsia="Times New Roman" w:hAnsi="Arial" w:cs="Arial"/>
                <w:bCs/>
                <w:sz w:val="20"/>
                <w:lang w:eastAsia="fr-FR"/>
              </w:rPr>
              <w:t>de découvrir Bressuire.</w:t>
            </w:r>
            <w:r w:rsidR="00136A61">
              <w:rPr>
                <w:rFonts w:ascii="Arial" w:eastAsia="Times New Roman" w:hAnsi="Arial" w:cs="Arial"/>
                <w:bCs/>
                <w:sz w:val="20"/>
                <w:lang w:eastAsia="fr-FR"/>
              </w:rPr>
              <w:br/>
            </w:r>
            <w:r w:rsidRPr="00C56F38">
              <w:rPr>
                <w:rFonts w:ascii="Arial" w:eastAsia="Times New Roman" w:hAnsi="Arial" w:cs="Arial"/>
                <w:bCs/>
                <w:sz w:val="20"/>
                <w:lang w:eastAsia="fr-FR"/>
              </w:rPr>
              <w:br/>
              <w:t>Voire programme en pièce jointe.</w:t>
            </w:r>
          </w:p>
        </w:tc>
      </w:tr>
      <w:tr w:rsidR="00E30F8B" w:rsidRPr="00C83CBB" w14:paraId="0D16213D" w14:textId="77777777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48F7610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PRINCIPAUX RESULTATS 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  <w:p w14:paraId="0EB100A8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2F364" w14:textId="77777777" w:rsidR="00E30F8B" w:rsidRPr="00C56F38" w:rsidRDefault="00E30F8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  <w:p w14:paraId="4FF00C4F" w14:textId="77777777" w:rsidR="00E30F8B" w:rsidRPr="00C56F38" w:rsidRDefault="00E30F8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  <w:r w:rsidR="00594446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Les résultats sont intéressants, les élèves font plus rapidement connaissance et s’approprient plus facilement leur environnement.</w:t>
            </w:r>
            <w:r w:rsidR="00594446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  <w:t xml:space="preserve">Néanmoins l’arrivée récurrente de nouveaux élèves dans cette classe au fil du premier trimestre </w:t>
            </w:r>
            <w:r w:rsidR="00A64DD5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amoindrit considérablement ce premier bilan positif.</w:t>
            </w:r>
          </w:p>
          <w:p w14:paraId="47150964" w14:textId="77777777" w:rsidR="00E30F8B" w:rsidRPr="00C56F38" w:rsidRDefault="00E30F8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</w:tr>
      <w:tr w:rsidR="00E30F8B" w:rsidRPr="00C83CBB" w14:paraId="7AE4B3E8" w14:textId="77777777" w:rsidTr="00EF5183">
        <w:trPr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505E7D2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CONTACT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  <w:r w:rsidRPr="00C83C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(+ Adresse mail)</w:t>
            </w:r>
          </w:p>
          <w:p w14:paraId="6E9B21C7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2EEC4" w14:textId="77777777" w:rsidR="00E30F8B" w:rsidRPr="00C56F38" w:rsidRDefault="008E5FB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bookmarkStart w:id="0" w:name="_GoBack"/>
            <w:bookmarkEnd w:id="0"/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Enseignants.</w:t>
            </w: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</w:r>
            <w:hyperlink r:id="rId4" w:history="1">
              <w:r w:rsidRPr="00C56F38">
                <w:rPr>
                  <w:rStyle w:val="Lienhypertexte"/>
                  <w:rFonts w:ascii="Arial" w:eastAsia="Times New Roman" w:hAnsi="Arial" w:cs="Arial"/>
                  <w:sz w:val="20"/>
                  <w:szCs w:val="24"/>
                  <w:lang w:eastAsia="fr-FR"/>
                </w:rPr>
                <w:t>nathalie.jahant@ac-poitiers.fr</w:t>
              </w:r>
            </w:hyperlink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</w:r>
            <w:hyperlink r:id="rId5" w:history="1">
              <w:r w:rsidRPr="00C56F38">
                <w:rPr>
                  <w:rStyle w:val="Lienhypertexte"/>
                  <w:rFonts w:ascii="Arial" w:eastAsia="Times New Roman" w:hAnsi="Arial" w:cs="Arial"/>
                  <w:sz w:val="20"/>
                  <w:szCs w:val="24"/>
                  <w:lang w:eastAsia="fr-FR"/>
                </w:rPr>
                <w:t>alexis.provost@ac-poitiers.fr</w:t>
              </w:r>
            </w:hyperlink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  <w:t xml:space="preserve"> </w:t>
            </w:r>
          </w:p>
          <w:p w14:paraId="015EBB1C" w14:textId="77777777" w:rsidR="008E5FBB" w:rsidRPr="00C56F38" w:rsidRDefault="008E5FB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CPE</w:t>
            </w: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</w:r>
            <w:hyperlink r:id="rId6" w:history="1">
              <w:r w:rsidRPr="00C56F38">
                <w:rPr>
                  <w:rStyle w:val="Lienhypertexte"/>
                  <w:rFonts w:ascii="Arial" w:eastAsia="Times New Roman" w:hAnsi="Arial" w:cs="Arial"/>
                  <w:sz w:val="20"/>
                  <w:szCs w:val="24"/>
                  <w:lang w:eastAsia="fr-FR"/>
                </w:rPr>
                <w:t>michel.mateau@ac-poitiers.fr</w:t>
              </w:r>
            </w:hyperlink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</w:p>
          <w:p w14:paraId="2A3CD5D9" w14:textId="77777777" w:rsidR="008E5FBB" w:rsidRPr="00C56F38" w:rsidRDefault="008E5FB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E30F8B" w:rsidRPr="00C83CBB" w14:paraId="18C789A9" w14:textId="77777777" w:rsidTr="001E0AD0">
        <w:trPr>
          <w:trHeight w:val="1733"/>
          <w:tblCellSpacing w:w="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2D6BAF7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14:paraId="72CF5258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QUELQUE CHOSE A AJOUTER ?</w:t>
            </w:r>
            <w:r w:rsidRPr="00C83C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br/>
              <w:t> </w:t>
            </w:r>
          </w:p>
          <w:p w14:paraId="1696F827" w14:textId="77777777" w:rsidR="00E30F8B" w:rsidRPr="00C83CBB" w:rsidRDefault="00E30F8B" w:rsidP="00EF5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3C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9F26" w14:textId="77777777" w:rsidR="00E30F8B" w:rsidRPr="00C56F38" w:rsidRDefault="00E30F8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  <w:p w14:paraId="6A784A5F" w14:textId="77777777" w:rsidR="00E30F8B" w:rsidRPr="00C56F38" w:rsidRDefault="00E30F8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  <w:r w:rsidR="00A64DD5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Il est probable que ce type d’action d’accueil serait nettement plus </w:t>
            </w:r>
            <w:r w:rsidR="00333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approprié à</w:t>
            </w:r>
            <w:r w:rsidR="00A64DD5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des classes plus stables.</w:t>
            </w:r>
            <w:r w:rsidR="00A64DD5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</w:r>
            <w:r w:rsidR="00A64DD5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  <w:t>A contrario, l’accueil d’élèves de classes</w:t>
            </w:r>
            <w:r w:rsidR="008E5FBB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plus instables requerrait probablement des actions inscrites dans une certaine durée. </w:t>
            </w:r>
            <w:r w:rsidR="003334E7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br/>
            </w:r>
            <w:r w:rsidR="008E5FBB"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Ce point fait l’objet d’une discussion dans l’établissement.</w:t>
            </w:r>
          </w:p>
          <w:p w14:paraId="23CA08FD" w14:textId="77777777" w:rsidR="00E30F8B" w:rsidRPr="00C56F38" w:rsidRDefault="00E30F8B" w:rsidP="00EF5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C56F38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 </w:t>
            </w:r>
          </w:p>
        </w:tc>
      </w:tr>
    </w:tbl>
    <w:p w14:paraId="39F8D144" w14:textId="77777777" w:rsidR="00E30F8B" w:rsidRPr="00C83CBB" w:rsidRDefault="00E30F8B" w:rsidP="00E30F8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CB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980F260" w14:textId="77777777" w:rsidR="009047F3" w:rsidRPr="001E0AD0" w:rsidRDefault="00E30F8B" w:rsidP="001E0A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3CBB">
        <w:rPr>
          <w:rFonts w:ascii="Arial" w:eastAsia="Times New Roman" w:hAnsi="Arial" w:cs="Arial"/>
          <w:b/>
          <w:bCs/>
          <w:i/>
          <w:iCs/>
          <w:color w:val="000000"/>
          <w:lang w:eastAsia="fr-FR"/>
        </w:rPr>
        <w:t>Merci de renvoyer à</w:t>
      </w:r>
      <w:r w:rsidRPr="00C83CBB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  <w:hyperlink r:id="rId7" w:history="1">
        <w:r w:rsidRPr="00C83CBB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stephane.bravard@univ-poitiers.fr</w:t>
        </w:r>
      </w:hyperlink>
      <w:r w:rsidRPr="00C83CBB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</w:p>
    <w:sectPr w:rsidR="009047F3" w:rsidRPr="001E0AD0" w:rsidSect="00B9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8B"/>
    <w:rsid w:val="00136A61"/>
    <w:rsid w:val="001E0AD0"/>
    <w:rsid w:val="003334E7"/>
    <w:rsid w:val="00561998"/>
    <w:rsid w:val="00594446"/>
    <w:rsid w:val="0063024D"/>
    <w:rsid w:val="006B1C2B"/>
    <w:rsid w:val="008E5FBB"/>
    <w:rsid w:val="009047F3"/>
    <w:rsid w:val="00A64DD5"/>
    <w:rsid w:val="00B933AE"/>
    <w:rsid w:val="00B94BA3"/>
    <w:rsid w:val="00C56F38"/>
    <w:rsid w:val="00D57FA0"/>
    <w:rsid w:val="00E30F8B"/>
    <w:rsid w:val="00E70313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FD8E"/>
  <w15:docId w15:val="{828A0A00-A5A2-4490-899C-D2554704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5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ane.bravard@univ-poitier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.mateau@ac-poitiers.fr" TargetMode="External"/><Relationship Id="rId5" Type="http://schemas.openxmlformats.org/officeDocument/2006/relationships/hyperlink" Target="mailto:alexis.provost@ac-poitiers.fr" TargetMode="External"/><Relationship Id="rId4" Type="http://schemas.openxmlformats.org/officeDocument/2006/relationships/hyperlink" Target="mailto:nathalie.jahant@ac-poitier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Poitou-Charentes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BRAVARD Stéphane</dc:creator>
  <cp:lastModifiedBy>BRAVARD Stéphane</cp:lastModifiedBy>
  <cp:revision>7</cp:revision>
  <dcterms:created xsi:type="dcterms:W3CDTF">2019-07-04T07:33:00Z</dcterms:created>
  <dcterms:modified xsi:type="dcterms:W3CDTF">2019-07-11T07:25:00Z</dcterms:modified>
</cp:coreProperties>
</file>