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9E06" w14:textId="77777777" w:rsidR="000A4C52" w:rsidRDefault="00E55D0E">
      <w:pPr>
        <w:shd w:val="clear" w:color="auto" w:fill="31849B"/>
        <w:spacing w:after="200" w:line="240" w:lineRule="auto"/>
        <w:rPr>
          <w:rFonts w:ascii="Times New Roman" w:eastAsia="Times New Roman" w:hAnsi="Times New Roman" w:cs="Times New Roman"/>
          <w:sz w:val="24"/>
          <w:szCs w:val="24"/>
          <w:lang w:eastAsia="fr-FR"/>
        </w:rPr>
      </w:pPr>
      <w:r>
        <w:rPr>
          <w:rFonts w:ascii="Arial" w:eastAsia="Times New Roman" w:hAnsi="Arial" w:cs="Arial"/>
          <w:b/>
          <w:bCs/>
          <w:color w:val="FFFFFF"/>
          <w:sz w:val="28"/>
          <w:szCs w:val="28"/>
          <w:lang w:eastAsia="fr-FR"/>
        </w:rPr>
        <w:br/>
        <w:t>    PAIDEIA</w:t>
      </w:r>
      <w:r>
        <w:rPr>
          <w:rFonts w:ascii="Arial" w:eastAsia="Times New Roman" w:hAnsi="Arial" w:cs="Arial"/>
          <w:b/>
          <w:bCs/>
          <w:color w:val="FFFFFF"/>
          <w:sz w:val="28"/>
          <w:szCs w:val="28"/>
          <w:lang w:eastAsia="fr-FR"/>
        </w:rPr>
        <w:br/>
        <w:t xml:space="preserve">    </w:t>
      </w:r>
      <w:r>
        <w:rPr>
          <w:rFonts w:ascii="Arial" w:eastAsia="Times New Roman" w:hAnsi="Arial" w:cs="Arial"/>
          <w:b/>
          <w:bCs/>
          <w:i/>
          <w:iCs/>
          <w:color w:val="FFFFFF"/>
          <w:sz w:val="28"/>
          <w:szCs w:val="28"/>
          <w:lang w:eastAsia="fr-FR"/>
        </w:rPr>
        <w:t>Site CPE. Académie de Poitiers</w:t>
      </w:r>
      <w:r>
        <w:rPr>
          <w:rFonts w:ascii="Arial" w:eastAsia="Times New Roman" w:hAnsi="Arial" w:cs="Arial"/>
          <w:b/>
          <w:bCs/>
          <w:color w:val="FFFFFF"/>
          <w:sz w:val="28"/>
          <w:szCs w:val="28"/>
          <w:lang w:eastAsia="fr-FR"/>
        </w:rPr>
        <w:br/>
        <w:t> </w:t>
      </w:r>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37"/>
        <w:gridCol w:w="6425"/>
      </w:tblGrid>
      <w:tr w:rsidR="000A4C52" w14:paraId="4F0E7A1A" w14:textId="77777777">
        <w:tc>
          <w:tcPr>
            <w:tcW w:w="2637" w:type="dxa"/>
            <w:tcBorders>
              <w:top w:val="single" w:sz="4" w:space="0" w:color="000001"/>
              <w:left w:val="single" w:sz="4" w:space="0" w:color="000001"/>
              <w:bottom w:val="single" w:sz="4" w:space="0" w:color="000001"/>
              <w:right w:val="single" w:sz="4" w:space="0" w:color="000001"/>
            </w:tcBorders>
            <w:shd w:val="clear" w:color="auto" w:fill="DDD9C3"/>
            <w:tcMar>
              <w:left w:w="108" w:type="dxa"/>
            </w:tcMar>
            <w:vAlign w:val="center"/>
          </w:tcPr>
          <w:p w14:paraId="13D146B1" w14:textId="77777777" w:rsidR="000A4C52" w:rsidRDefault="00E55D0E">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974706"/>
                <w:lang w:eastAsia="fr-FR"/>
              </w:rPr>
              <w:br/>
              <w:t> THEMATIQUE</w:t>
            </w:r>
          </w:p>
        </w:tc>
        <w:tc>
          <w:tcPr>
            <w:tcW w:w="6424" w:type="dxa"/>
            <w:tcBorders>
              <w:top w:val="single" w:sz="4" w:space="0" w:color="000001"/>
              <w:left w:val="single" w:sz="4" w:space="0" w:color="000001"/>
              <w:bottom w:val="single" w:sz="4" w:space="0" w:color="000001"/>
              <w:right w:val="single" w:sz="4" w:space="0" w:color="000001"/>
            </w:tcBorders>
            <w:shd w:val="clear" w:color="auto" w:fill="DDD9C3"/>
            <w:tcMar>
              <w:left w:w="108" w:type="dxa"/>
            </w:tcMar>
            <w:vAlign w:val="center"/>
          </w:tcPr>
          <w:p w14:paraId="5E91A71A" w14:textId="77777777" w:rsidR="000A4C52" w:rsidRDefault="00E55D0E">
            <w:pPr>
              <w:spacing w:after="0" w:line="240" w:lineRule="auto"/>
              <w:jc w:val="center"/>
              <w:rPr>
                <w:rFonts w:ascii="Arial" w:eastAsia="Times New Roman" w:hAnsi="Arial" w:cs="Arial"/>
                <w:b/>
                <w:bCs/>
                <w:color w:val="974706"/>
                <w:lang w:eastAsia="fr-FR"/>
              </w:rPr>
            </w:pPr>
            <w:r>
              <w:rPr>
                <w:rFonts w:ascii="Arial" w:eastAsia="Times New Roman" w:hAnsi="Arial" w:cs="Arial"/>
                <w:b/>
                <w:bCs/>
                <w:color w:val="974706"/>
                <w:lang w:eastAsia="fr-FR"/>
              </w:rPr>
              <w:t xml:space="preserve">Conduite de réunion </w:t>
            </w:r>
          </w:p>
          <w:p w14:paraId="14C47022" w14:textId="77777777" w:rsidR="000A4C52" w:rsidRDefault="00E55D0E">
            <w:pPr>
              <w:jc w:val="center"/>
            </w:pPr>
            <w:r>
              <w:rPr>
                <w:rFonts w:ascii="Arial" w:eastAsia="Times New Roman" w:hAnsi="Arial" w:cs="Arial"/>
                <w:b/>
                <w:bCs/>
                <w:color w:val="974706"/>
                <w:lang w:eastAsia="fr-FR"/>
              </w:rPr>
              <w:t>(</w:t>
            </w:r>
            <w:proofErr w:type="gramStart"/>
            <w:r>
              <w:rPr>
                <w:rFonts w:ascii="Arial" w:eastAsia="Times New Roman" w:hAnsi="Arial" w:cs="Arial"/>
                <w:b/>
                <w:bCs/>
                <w:color w:val="974706"/>
                <w:lang w:eastAsia="fr-FR"/>
              </w:rPr>
              <w:t>vos</w:t>
            </w:r>
            <w:proofErr w:type="gramEnd"/>
            <w:r>
              <w:rPr>
                <w:rFonts w:ascii="Arial" w:eastAsia="Times New Roman" w:hAnsi="Arial" w:cs="Arial"/>
                <w:b/>
                <w:bCs/>
                <w:color w:val="974706"/>
                <w:lang w:eastAsia="fr-FR"/>
              </w:rPr>
              <w:t xml:space="preserve"> techniques, vos documents supports)</w:t>
            </w:r>
          </w:p>
        </w:tc>
      </w:tr>
      <w:tr w:rsidR="000A4C52" w14:paraId="6614123A" w14:textId="77777777">
        <w:trPr>
          <w:trHeight w:val="344"/>
        </w:trPr>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tcPr>
          <w:p w14:paraId="796F28A9" w14:textId="77777777" w:rsidR="000A4C52" w:rsidRDefault="00E55D0E">
            <w:pPr>
              <w:spacing w:after="0" w:line="240" w:lineRule="auto"/>
              <w:jc w:val="center"/>
            </w:pPr>
            <w:r>
              <w:rPr>
                <w:rFonts w:ascii="Arial" w:eastAsia="Times New Roman" w:hAnsi="Arial" w:cs="Arial"/>
                <w:b/>
                <w:bCs/>
                <w:color w:val="000000"/>
                <w:lang w:eastAsia="fr-FR"/>
              </w:rPr>
              <w:t>ANNÉE SCOLAIRE</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77C6D8" w14:textId="77777777" w:rsidR="000A4C52" w:rsidRDefault="00E55D0E">
            <w:pPr>
              <w:spacing w:after="0" w:line="240" w:lineRule="auto"/>
            </w:pPr>
            <w:r>
              <w:rPr>
                <w:rFonts w:ascii="Times New Roman" w:eastAsia="Times New Roman" w:hAnsi="Times New Roman" w:cs="Times New Roman"/>
                <w:sz w:val="24"/>
                <w:szCs w:val="24"/>
                <w:lang w:eastAsia="fr-FR"/>
              </w:rPr>
              <w:t>2019/2020</w:t>
            </w:r>
          </w:p>
        </w:tc>
      </w:tr>
      <w:tr w:rsidR="000A4C52" w14:paraId="65B8BCCD" w14:textId="77777777">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vAlign w:val="center"/>
          </w:tcPr>
          <w:p w14:paraId="2B0C1908" w14:textId="77777777" w:rsidR="000A4C52" w:rsidRDefault="00E55D0E">
            <w:pPr>
              <w:spacing w:after="0" w:line="240" w:lineRule="auto"/>
              <w:jc w:val="center"/>
            </w:pPr>
            <w:r>
              <w:rPr>
                <w:rFonts w:ascii="Arial" w:eastAsia="Times New Roman" w:hAnsi="Arial" w:cs="Arial"/>
                <w:b/>
                <w:bCs/>
                <w:color w:val="000000"/>
                <w:lang w:eastAsia="fr-FR"/>
              </w:rPr>
              <w:br/>
            </w:r>
            <w:r>
              <w:rPr>
                <w:rFonts w:ascii="Arial" w:eastAsia="Times New Roman" w:hAnsi="Arial" w:cs="Arial"/>
                <w:b/>
                <w:bCs/>
                <w:color w:val="000000"/>
                <w:lang w:eastAsia="fr-FR"/>
              </w:rPr>
              <w:br/>
              <w:t>OBJECTIFS DE L’ACTION</w:t>
            </w:r>
            <w:r>
              <w:rPr>
                <w:rFonts w:ascii="Arial" w:eastAsia="Times New Roman" w:hAnsi="Arial" w:cs="Arial"/>
                <w:b/>
                <w:bCs/>
                <w:color w:val="000000"/>
                <w:lang w:eastAsia="fr-FR"/>
              </w:rPr>
              <w:br/>
            </w:r>
            <w:r>
              <w:rPr>
                <w:rFonts w:ascii="Arial" w:eastAsia="Times New Roman" w:hAnsi="Arial" w:cs="Arial"/>
                <w:b/>
                <w:bCs/>
                <w:color w:val="000000"/>
                <w:lang w:eastAsia="fr-FR"/>
              </w:rPr>
              <w:br/>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291935" w14:textId="77777777" w:rsidR="000A4C52" w:rsidRDefault="00E55D0E">
            <w:pPr>
              <w:spacing w:after="0" w:line="240" w:lineRule="auto"/>
            </w:pPr>
            <w:r>
              <w:rPr>
                <w:rFonts w:ascii="Times New Roman" w:eastAsia="Times New Roman" w:hAnsi="Times New Roman" w:cs="Times New Roman"/>
                <w:sz w:val="24"/>
                <w:szCs w:val="24"/>
                <w:lang w:eastAsia="fr-FR"/>
              </w:rPr>
              <w:t xml:space="preserve">*Échanges tant verticaux qu’horizontaux entre cadres et personnels </w:t>
            </w:r>
            <w:r>
              <w:rPr>
                <w:rFonts w:ascii="Times New Roman" w:eastAsia="Times New Roman" w:hAnsi="Times New Roman" w:cs="Times New Roman"/>
                <w:sz w:val="24"/>
                <w:szCs w:val="24"/>
                <w:lang w:eastAsia="fr-FR"/>
              </w:rPr>
              <w:t>*Communiquer, favoriser le recadrage des pratiques et la motivation des acteurs *Préparer une modification de l’organisation existante *Prise de conscience des difficultés et recherche participative de solutions *Formations collectives</w:t>
            </w:r>
          </w:p>
        </w:tc>
      </w:tr>
      <w:tr w:rsidR="000A4C52" w14:paraId="19F8CF89" w14:textId="77777777">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vAlign w:val="center"/>
          </w:tcPr>
          <w:p w14:paraId="7B2FE74D" w14:textId="77777777" w:rsidR="000A4C52" w:rsidRDefault="00E55D0E">
            <w:pPr>
              <w:spacing w:after="0" w:line="240" w:lineRule="auto"/>
              <w:jc w:val="center"/>
            </w:pPr>
            <w:r>
              <w:rPr>
                <w:rFonts w:ascii="Arial" w:eastAsia="Times New Roman" w:hAnsi="Arial" w:cs="Arial"/>
                <w:b/>
                <w:bCs/>
                <w:color w:val="000000"/>
                <w:lang w:eastAsia="fr-FR"/>
              </w:rPr>
              <w:br/>
            </w:r>
            <w:r>
              <w:rPr>
                <w:rFonts w:ascii="Arial" w:eastAsia="Times New Roman" w:hAnsi="Arial" w:cs="Arial"/>
                <w:b/>
                <w:bCs/>
                <w:color w:val="000000"/>
                <w:lang w:eastAsia="fr-FR"/>
              </w:rPr>
              <w:br/>
            </w:r>
            <w:r>
              <w:rPr>
                <w:rFonts w:ascii="Arial" w:eastAsia="Times New Roman" w:hAnsi="Arial" w:cs="Arial"/>
                <w:b/>
                <w:bCs/>
                <w:color w:val="000000"/>
                <w:lang w:eastAsia="fr-FR"/>
              </w:rPr>
              <w:t xml:space="preserve">CONTENU DE L’ACTION </w:t>
            </w:r>
            <w:r>
              <w:rPr>
                <w:rFonts w:ascii="Arial" w:eastAsia="Times New Roman" w:hAnsi="Arial" w:cs="Arial"/>
                <w:b/>
                <w:bCs/>
                <w:color w:val="000000"/>
                <w:lang w:eastAsia="fr-FR"/>
              </w:rPr>
              <w:br/>
            </w:r>
            <w:r>
              <w:rPr>
                <w:rFonts w:ascii="Arial" w:eastAsia="Times New Roman" w:hAnsi="Arial" w:cs="Arial"/>
                <w:b/>
                <w:bCs/>
                <w:i/>
                <w:iCs/>
                <w:color w:val="000000"/>
                <w:lang w:eastAsia="fr-FR"/>
              </w:rPr>
              <w:t>(En quelques lignes)</w:t>
            </w:r>
            <w:r>
              <w:rPr>
                <w:rFonts w:ascii="Arial" w:eastAsia="Times New Roman" w:hAnsi="Arial" w:cs="Arial"/>
                <w:b/>
                <w:bCs/>
                <w:color w:val="000000"/>
                <w:lang w:eastAsia="fr-FR"/>
              </w:rPr>
              <w:br/>
            </w:r>
            <w:r>
              <w:rPr>
                <w:rFonts w:ascii="Arial" w:eastAsia="Times New Roman" w:hAnsi="Arial" w:cs="Arial"/>
                <w:b/>
                <w:bCs/>
                <w:color w:val="000000"/>
                <w:lang w:eastAsia="fr-FR"/>
              </w:rPr>
              <w:br/>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C96536" w14:textId="77777777" w:rsidR="000A4C52" w:rsidRDefault="00E55D0E">
            <w:pPr>
              <w:spacing w:after="0" w:line="240" w:lineRule="auto"/>
              <w:rPr>
                <w:rFonts w:ascii="Times New Roman" w:hAnsi="Times New Roman"/>
                <w:color w:val="000000"/>
                <w:sz w:val="24"/>
                <w:szCs w:val="24"/>
              </w:rPr>
            </w:pPr>
            <w:r>
              <w:rPr>
                <w:rFonts w:ascii="Times New Roman" w:eastAsia="Times New Roman" w:hAnsi="Times New Roman" w:cs="Arial"/>
                <w:color w:val="000000"/>
                <w:sz w:val="24"/>
                <w:szCs w:val="24"/>
                <w:lang w:eastAsia="fr-FR"/>
              </w:rPr>
              <w:t>- Établir un ordre du jour précis et le communiquer deux semaines à l’avance à la liste des participants nécessaires et suffisants</w:t>
            </w:r>
          </w:p>
          <w:p w14:paraId="043CCCB8" w14:textId="77777777" w:rsidR="000A4C52" w:rsidRDefault="00E55D0E">
            <w:pPr>
              <w:spacing w:after="0" w:line="240" w:lineRule="auto"/>
              <w:rPr>
                <w:rFonts w:ascii="Times New Roman" w:hAnsi="Times New Roman"/>
                <w:color w:val="000000"/>
                <w:sz w:val="24"/>
                <w:szCs w:val="24"/>
              </w:rPr>
            </w:pPr>
            <w:r>
              <w:rPr>
                <w:rFonts w:ascii="Times New Roman" w:eastAsia="Times New Roman" w:hAnsi="Times New Roman" w:cs="Arial"/>
                <w:color w:val="000000"/>
                <w:sz w:val="24"/>
                <w:szCs w:val="24"/>
                <w:lang w:eastAsia="fr-FR"/>
              </w:rPr>
              <w:t xml:space="preserve">- Choisir le lieu, préparer la disposition des participants et le </w:t>
            </w:r>
            <w:r>
              <w:rPr>
                <w:rFonts w:ascii="Times New Roman" w:eastAsia="Times New Roman" w:hAnsi="Times New Roman" w:cs="Arial"/>
                <w:color w:val="000000"/>
                <w:sz w:val="24"/>
                <w:szCs w:val="24"/>
                <w:lang w:eastAsia="fr-FR"/>
              </w:rPr>
              <w:t>matériel audio-visuel éventuel, ainsi que la documentation nécessaire à l’avance (fiche de synthèse des documents relatifs au sujet avec éléments clairs et précis)</w:t>
            </w:r>
          </w:p>
          <w:p w14:paraId="2B866B50" w14:textId="77777777" w:rsidR="000A4C52" w:rsidRDefault="00E55D0E">
            <w:pPr>
              <w:spacing w:after="0" w:line="240" w:lineRule="auto"/>
              <w:rPr>
                <w:rFonts w:ascii="Times New Roman" w:hAnsi="Times New Roman"/>
                <w:color w:val="000000"/>
                <w:sz w:val="24"/>
                <w:szCs w:val="24"/>
              </w:rPr>
            </w:pPr>
            <w:r>
              <w:rPr>
                <w:rFonts w:ascii="Times New Roman" w:eastAsia="Times New Roman" w:hAnsi="Times New Roman" w:cs="Arial"/>
                <w:color w:val="000000"/>
                <w:sz w:val="24"/>
                <w:szCs w:val="24"/>
                <w:lang w:eastAsia="fr-FR"/>
              </w:rPr>
              <w:t xml:space="preserve">- Rapide tour de table si nécessaire, rappel de l’ODJ (définir le temps maximum à consacrer </w:t>
            </w:r>
            <w:r>
              <w:rPr>
                <w:rFonts w:ascii="Times New Roman" w:eastAsia="Times New Roman" w:hAnsi="Times New Roman" w:cs="Arial"/>
                <w:color w:val="000000"/>
                <w:sz w:val="24"/>
                <w:szCs w:val="24"/>
                <w:lang w:eastAsia="fr-FR"/>
              </w:rPr>
              <w:t>à chaque sujet si nécessaire)</w:t>
            </w:r>
          </w:p>
          <w:p w14:paraId="5ECFA5F1" w14:textId="77777777" w:rsidR="000A4C52" w:rsidRDefault="00E55D0E">
            <w:pPr>
              <w:spacing w:after="0" w:line="240" w:lineRule="auto"/>
              <w:rPr>
                <w:rFonts w:ascii="Times New Roman" w:hAnsi="Times New Roman"/>
                <w:color w:val="000000"/>
                <w:sz w:val="24"/>
                <w:szCs w:val="24"/>
              </w:rPr>
            </w:pPr>
            <w:r>
              <w:rPr>
                <w:rFonts w:ascii="Times New Roman" w:eastAsia="Times New Roman" w:hAnsi="Times New Roman" w:cs="Arial"/>
                <w:color w:val="000000"/>
                <w:sz w:val="24"/>
                <w:szCs w:val="24"/>
                <w:lang w:eastAsia="fr-FR"/>
              </w:rPr>
              <w:t xml:space="preserve">- Introduire chaque sujet par une courte présentation, reformuler en fin de discussion les positions exprimées et proposer une conclusion qui s’en dégage. S’il n’y a pas de consensus, résumer les positions antagonistes. </w:t>
            </w:r>
            <w:r>
              <w:rPr>
                <w:rFonts w:ascii="Times New Roman" w:eastAsia="Times New Roman" w:hAnsi="Times New Roman" w:cs="Arial"/>
                <w:color w:val="000000"/>
                <w:sz w:val="24"/>
                <w:szCs w:val="24"/>
                <w:lang w:eastAsia="fr-FR"/>
              </w:rPr>
              <w:br/>
              <w:t>- Dés</w:t>
            </w:r>
            <w:r>
              <w:rPr>
                <w:rFonts w:ascii="Times New Roman" w:eastAsia="Times New Roman" w:hAnsi="Times New Roman" w:cs="Arial"/>
                <w:color w:val="000000"/>
                <w:sz w:val="24"/>
                <w:szCs w:val="24"/>
                <w:lang w:eastAsia="fr-FR"/>
              </w:rPr>
              <w:t>igner un responsable du suivi de la mise en œuvre de la décision prise</w:t>
            </w:r>
          </w:p>
          <w:p w14:paraId="5F1DEC22" w14:textId="77777777" w:rsidR="000A4C52" w:rsidRDefault="00E55D0E">
            <w:pPr>
              <w:spacing w:after="0" w:line="240" w:lineRule="auto"/>
              <w:rPr>
                <w:sz w:val="24"/>
                <w:szCs w:val="24"/>
              </w:rPr>
            </w:pPr>
            <w:r>
              <w:rPr>
                <w:rFonts w:ascii="Times New Roman" w:eastAsia="Times New Roman" w:hAnsi="Times New Roman" w:cs="Arial"/>
                <w:color w:val="000000"/>
                <w:sz w:val="24"/>
                <w:szCs w:val="24"/>
                <w:lang w:eastAsia="fr-FR"/>
              </w:rPr>
              <w:t>- L’</w:t>
            </w:r>
            <w:proofErr w:type="spellStart"/>
            <w:r>
              <w:rPr>
                <w:rFonts w:ascii="Times New Roman" w:eastAsia="Times New Roman" w:hAnsi="Times New Roman" w:cs="Arial"/>
                <w:color w:val="000000"/>
                <w:sz w:val="24"/>
                <w:szCs w:val="24"/>
                <w:lang w:eastAsia="fr-FR"/>
              </w:rPr>
              <w:t>odj</w:t>
            </w:r>
            <w:proofErr w:type="spellEnd"/>
            <w:r>
              <w:rPr>
                <w:rFonts w:ascii="Times New Roman" w:eastAsia="Times New Roman" w:hAnsi="Times New Roman" w:cs="Arial"/>
                <w:color w:val="000000"/>
                <w:sz w:val="24"/>
                <w:szCs w:val="24"/>
                <w:lang w:eastAsia="fr-FR"/>
              </w:rPr>
              <w:t xml:space="preserve"> terminé, rappeler les principales suites à donner retenues et fixer la date de la prochaine réunion. Préciser la date à laquelle le compte-rendu sera adressé </w:t>
            </w:r>
            <w:proofErr w:type="gramStart"/>
            <w:r>
              <w:rPr>
                <w:rFonts w:ascii="Times New Roman" w:eastAsia="Times New Roman" w:hAnsi="Times New Roman" w:cs="Arial"/>
                <w:color w:val="000000"/>
                <w:sz w:val="24"/>
                <w:szCs w:val="24"/>
                <w:lang w:eastAsia="fr-FR"/>
              </w:rPr>
              <w:t>( une</w:t>
            </w:r>
            <w:proofErr w:type="gramEnd"/>
            <w:r>
              <w:rPr>
                <w:rFonts w:ascii="Times New Roman" w:eastAsia="Times New Roman" w:hAnsi="Times New Roman" w:cs="Arial"/>
                <w:color w:val="000000"/>
                <w:sz w:val="24"/>
                <w:szCs w:val="24"/>
                <w:lang w:eastAsia="fr-FR"/>
              </w:rPr>
              <w:t xml:space="preserve"> semaine maxim</w:t>
            </w:r>
            <w:r>
              <w:rPr>
                <w:rFonts w:ascii="Times New Roman" w:eastAsia="Times New Roman" w:hAnsi="Times New Roman" w:cs="Arial"/>
                <w:color w:val="000000"/>
                <w:sz w:val="24"/>
                <w:szCs w:val="24"/>
                <w:lang w:eastAsia="fr-FR"/>
              </w:rPr>
              <w:t xml:space="preserve">um). </w:t>
            </w:r>
          </w:p>
        </w:tc>
      </w:tr>
      <w:tr w:rsidR="000A4C52" w14:paraId="15213564" w14:textId="77777777">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vAlign w:val="center"/>
          </w:tcPr>
          <w:p w14:paraId="793E85EB" w14:textId="77777777" w:rsidR="000A4C52" w:rsidRDefault="00E55D0E">
            <w:pPr>
              <w:spacing w:after="0" w:line="240" w:lineRule="auto"/>
              <w:jc w:val="center"/>
            </w:pPr>
            <w:r>
              <w:rPr>
                <w:rFonts w:ascii="Arial" w:eastAsia="Times New Roman" w:hAnsi="Arial" w:cs="Arial"/>
                <w:b/>
                <w:bCs/>
                <w:color w:val="000000"/>
                <w:lang w:eastAsia="fr-FR"/>
              </w:rPr>
              <w:br/>
            </w:r>
            <w:r>
              <w:rPr>
                <w:rFonts w:ascii="Arial" w:eastAsia="Times New Roman" w:hAnsi="Arial" w:cs="Arial"/>
                <w:b/>
                <w:bCs/>
                <w:color w:val="000000"/>
                <w:lang w:eastAsia="fr-FR"/>
              </w:rPr>
              <w:br/>
              <w:t>PRINCIPAUX RÉSULTATS</w:t>
            </w:r>
            <w:r>
              <w:rPr>
                <w:rFonts w:ascii="Arial" w:eastAsia="Times New Roman" w:hAnsi="Arial" w:cs="Arial"/>
                <w:b/>
                <w:bCs/>
                <w:color w:val="000000"/>
                <w:lang w:eastAsia="fr-FR"/>
              </w:rPr>
              <w:br/>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EA48FB0" w14:textId="77777777" w:rsidR="000A4C52" w:rsidRDefault="00E55D0E">
            <w:pPr>
              <w:spacing w:after="0" w:line="240" w:lineRule="auto"/>
            </w:pPr>
            <w:r>
              <w:rPr>
                <w:rFonts w:ascii="Times New Roman" w:eastAsia="Times New Roman" w:hAnsi="Times New Roman" w:cs="Times New Roman"/>
                <w:sz w:val="24"/>
                <w:szCs w:val="24"/>
                <w:lang w:eastAsia="fr-FR"/>
              </w:rPr>
              <w:t xml:space="preserve">* Communication des équipes favorisée * Participation active des personnels * Stimulation de l’intérêt des acteurs * Attirer l’attention sur un point, un sujet, un fait, un problème </w:t>
            </w:r>
          </w:p>
          <w:p w14:paraId="3A2954F0" w14:textId="77777777" w:rsidR="000A4C52" w:rsidRDefault="00E55D0E">
            <w:pPr>
              <w:spacing w:after="0" w:line="240" w:lineRule="auto"/>
            </w:pPr>
            <w:r>
              <w:rPr>
                <w:rFonts w:ascii="Times New Roman" w:eastAsia="Times New Roman" w:hAnsi="Times New Roman" w:cs="Times New Roman"/>
                <w:sz w:val="24"/>
                <w:szCs w:val="24"/>
                <w:lang w:eastAsia="fr-FR"/>
              </w:rPr>
              <w:t xml:space="preserve">* Résolution des difficultés * Rassembler </w:t>
            </w:r>
            <w:r>
              <w:rPr>
                <w:rFonts w:ascii="Times New Roman" w:eastAsia="Times New Roman" w:hAnsi="Times New Roman" w:cs="Times New Roman"/>
                <w:sz w:val="24"/>
                <w:szCs w:val="24"/>
                <w:lang w:eastAsia="fr-FR"/>
              </w:rPr>
              <w:t>les éléments d’information * Parvenir à une conclusion ou à un accord</w:t>
            </w:r>
          </w:p>
          <w:p w14:paraId="5EAC5AB8" w14:textId="77777777" w:rsidR="000A4C52" w:rsidRDefault="00E55D0E">
            <w:pPr>
              <w:spacing w:after="0" w:line="240" w:lineRule="auto"/>
            </w:pPr>
            <w:r>
              <w:rPr>
                <w:rFonts w:ascii="Times New Roman" w:eastAsia="Times New Roman" w:hAnsi="Times New Roman" w:cs="Times New Roman"/>
                <w:sz w:val="24"/>
                <w:szCs w:val="24"/>
                <w:lang w:eastAsia="fr-FR"/>
              </w:rPr>
              <w:t>* Engager une action, une décision </w:t>
            </w:r>
          </w:p>
        </w:tc>
      </w:tr>
      <w:tr w:rsidR="000A4C52" w14:paraId="2175AD60" w14:textId="77777777">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vAlign w:val="center"/>
          </w:tcPr>
          <w:p w14:paraId="3609EA10" w14:textId="77777777" w:rsidR="000A4C52" w:rsidRDefault="00E55D0E">
            <w:pPr>
              <w:spacing w:after="0" w:line="240" w:lineRule="auto"/>
              <w:jc w:val="center"/>
            </w:pPr>
            <w:r>
              <w:rPr>
                <w:rFonts w:ascii="Arial" w:eastAsia="Times New Roman" w:hAnsi="Arial" w:cs="Arial"/>
                <w:b/>
                <w:bCs/>
                <w:color w:val="000000"/>
                <w:lang w:eastAsia="fr-FR"/>
              </w:rPr>
              <w:br/>
              <w:t> CONTACT</w:t>
            </w:r>
            <w:r>
              <w:rPr>
                <w:rFonts w:ascii="Arial" w:eastAsia="Times New Roman" w:hAnsi="Arial" w:cs="Arial"/>
                <w:b/>
                <w:bCs/>
                <w:color w:val="000000"/>
                <w:lang w:eastAsia="fr-FR"/>
              </w:rPr>
              <w:br/>
              <w:t> </w:t>
            </w:r>
            <w:r>
              <w:rPr>
                <w:rFonts w:ascii="Arial" w:eastAsia="Times New Roman" w:hAnsi="Arial" w:cs="Arial"/>
                <w:b/>
                <w:bCs/>
                <w:i/>
                <w:iCs/>
                <w:color w:val="000000"/>
                <w:lang w:eastAsia="fr-FR"/>
              </w:rPr>
              <w:t>(+ Adresse mail)</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652C26" w14:textId="77777777" w:rsidR="000A4C52" w:rsidRDefault="00E55D0E">
            <w:pPr>
              <w:spacing w:after="0" w:line="240" w:lineRule="auto"/>
              <w:rPr>
                <w:rFonts w:ascii="Times New Roman" w:hAnsi="Times New Roman"/>
                <w:color w:val="000080"/>
                <w:sz w:val="24"/>
                <w:szCs w:val="24"/>
              </w:rPr>
            </w:pPr>
            <w:r>
              <w:rPr>
                <w:rFonts w:ascii="Times New Roman" w:eastAsia="Times New Roman" w:hAnsi="Times New Roman" w:cs="Times New Roman"/>
                <w:color w:val="000080"/>
                <w:sz w:val="24"/>
                <w:szCs w:val="24"/>
                <w:lang w:eastAsia="fr-FR"/>
              </w:rPr>
              <w:t xml:space="preserve">Esther Vigner   </w:t>
            </w:r>
            <w:hyperlink r:id="rId4">
              <w:r>
                <w:rPr>
                  <w:rStyle w:val="LienInternet"/>
                  <w:rFonts w:ascii="Times New Roman" w:eastAsia="Times New Roman" w:hAnsi="Times New Roman" w:cs="Times New Roman"/>
                  <w:sz w:val="24"/>
                  <w:szCs w:val="24"/>
                  <w:lang w:eastAsia="fr-FR"/>
                </w:rPr>
                <w:t>esther.vigner@ac-poitiers.fr</w:t>
              </w:r>
            </w:hyperlink>
            <w:hyperlink>
              <w:r>
                <w:rPr>
                  <w:rFonts w:ascii="Times New Roman" w:eastAsia="Times New Roman" w:hAnsi="Times New Roman" w:cs="Times New Roman"/>
                  <w:color w:val="000080"/>
                  <w:sz w:val="24"/>
                  <w:szCs w:val="24"/>
                  <w:lang w:eastAsia="fr-FR"/>
                </w:rPr>
                <w:t xml:space="preserve">  05 46 04 59 63</w:t>
              </w:r>
            </w:hyperlink>
          </w:p>
          <w:p w14:paraId="055B7A76" w14:textId="77777777" w:rsidR="000A4C52" w:rsidRDefault="00E55D0E">
            <w:pPr>
              <w:spacing w:after="0"/>
              <w:jc w:val="both"/>
              <w:rPr>
                <w:rFonts w:ascii="Times New Roman" w:hAnsi="Times New Roman"/>
                <w:sz w:val="24"/>
                <w:szCs w:val="24"/>
              </w:rPr>
            </w:pPr>
            <w:r>
              <w:rPr>
                <w:rFonts w:ascii="Times New Roman" w:hAnsi="Times New Roman"/>
                <w:color w:val="000080"/>
                <w:sz w:val="24"/>
                <w:szCs w:val="24"/>
              </w:rPr>
              <w:t>CPE du collège de la Tour, Montguyon 17270</w:t>
            </w:r>
          </w:p>
        </w:tc>
      </w:tr>
      <w:tr w:rsidR="000A4C52" w14:paraId="666E3C2C" w14:textId="77777777">
        <w:tc>
          <w:tcPr>
            <w:tcW w:w="2637" w:type="dxa"/>
            <w:tcBorders>
              <w:top w:val="single" w:sz="4" w:space="0" w:color="000001"/>
              <w:left w:val="single" w:sz="4" w:space="0" w:color="000001"/>
              <w:bottom w:val="single" w:sz="4" w:space="0" w:color="000001"/>
              <w:right w:val="single" w:sz="4" w:space="0" w:color="000001"/>
            </w:tcBorders>
            <w:shd w:val="clear" w:color="auto" w:fill="EEECE1"/>
            <w:tcMar>
              <w:left w:w="108" w:type="dxa"/>
            </w:tcMar>
            <w:vAlign w:val="center"/>
          </w:tcPr>
          <w:p w14:paraId="3A8911AB" w14:textId="77777777" w:rsidR="000A4C52" w:rsidRDefault="00E55D0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14:paraId="3777A623" w14:textId="77777777" w:rsidR="000A4C52" w:rsidRDefault="00E55D0E">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br/>
              <w:t> QUELQUE CHOSE A AJOUTER ?</w:t>
            </w:r>
            <w:r>
              <w:rPr>
                <w:rFonts w:ascii="Arial" w:eastAsia="Times New Roman" w:hAnsi="Arial" w:cs="Arial"/>
                <w:b/>
                <w:bCs/>
                <w:color w:val="000000"/>
                <w:lang w:eastAsia="fr-FR"/>
              </w:rPr>
              <w:br/>
              <w:t> </w:t>
            </w:r>
          </w:p>
          <w:p w14:paraId="042D5E77" w14:textId="77777777" w:rsidR="000A4C52" w:rsidRDefault="00E55D0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8DB539" w14:textId="77777777" w:rsidR="000A4C52" w:rsidRDefault="00E55D0E">
            <w:pPr>
              <w:spacing w:after="0" w:line="240" w:lineRule="auto"/>
            </w:pPr>
            <w:r>
              <w:rPr>
                <w:rFonts w:ascii="Times New Roman" w:eastAsia="Times New Roman" w:hAnsi="Times New Roman" w:cs="Times New Roman"/>
                <w:sz w:val="24"/>
                <w:szCs w:val="24"/>
                <w:lang w:eastAsia="fr-FR"/>
              </w:rPr>
              <w:t>La décision prise en équipe respecte la cohérence, car tous les acteurs du quotidien sont présents, ce qui assure une vue plus complète de la situation et une grande quantité de renseignements, et décuple la somme des compétences réunies par les interactio</w:t>
            </w:r>
            <w:r>
              <w:rPr>
                <w:rFonts w:ascii="Times New Roman" w:eastAsia="Times New Roman" w:hAnsi="Times New Roman" w:cs="Times New Roman"/>
                <w:sz w:val="24"/>
                <w:szCs w:val="24"/>
                <w:lang w:eastAsia="fr-FR"/>
              </w:rPr>
              <w:t xml:space="preserve">ns dans le groupe. La participation à la recherche d’une solution permet l’acceptation de la décision. </w:t>
            </w:r>
            <w:proofErr w:type="gramStart"/>
            <w:r>
              <w:rPr>
                <w:rFonts w:ascii="Times New Roman" w:eastAsia="Times New Roman" w:hAnsi="Times New Roman" w:cs="Times New Roman"/>
                <w:sz w:val="24"/>
                <w:szCs w:val="24"/>
                <w:lang w:eastAsia="fr-FR"/>
              </w:rPr>
              <w:t>finale</w:t>
            </w:r>
            <w:proofErr w:type="gramEnd"/>
            <w:r>
              <w:rPr>
                <w:rFonts w:ascii="Times New Roman" w:eastAsia="Times New Roman" w:hAnsi="Times New Roman" w:cs="Times New Roman"/>
                <w:sz w:val="24"/>
                <w:szCs w:val="24"/>
                <w:lang w:eastAsia="fr-FR"/>
              </w:rPr>
              <w:t>.</w:t>
            </w:r>
          </w:p>
        </w:tc>
      </w:tr>
    </w:tbl>
    <w:p w14:paraId="2E07567A" w14:textId="6F4D2190" w:rsidR="000A4C52" w:rsidRDefault="000A4C52">
      <w:pPr>
        <w:spacing w:after="200" w:line="240" w:lineRule="auto"/>
      </w:pPr>
      <w:bookmarkStart w:id="0" w:name="_GoBack"/>
      <w:bookmarkEnd w:id="0"/>
    </w:p>
    <w:sectPr w:rsidR="000A4C52">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52"/>
    <w:rsid w:val="000A4C52"/>
    <w:rsid w:val="00E55D0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F492"/>
  <w15:docId w15:val="{39CFF9AF-D197-47BF-8830-493EC3B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8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enInternet">
    <w:name w:val="Lien Internet"/>
    <w:rPr>
      <w:color w:val="000080"/>
      <w:u w:val="single"/>
      <w:lang/>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CE66A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her.vigner@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BRAVARD Stéphane</dc:creator>
  <dc:description/>
  <cp:lastModifiedBy>BRAVARD Stéphane</cp:lastModifiedBy>
  <cp:revision>2</cp:revision>
  <dcterms:created xsi:type="dcterms:W3CDTF">2020-01-23T12:20:00Z</dcterms:created>
  <dcterms:modified xsi:type="dcterms:W3CDTF">2020-01-23T12:20:00Z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