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7A" w:rsidRPr="00515750" w:rsidRDefault="0018167A" w:rsidP="0018167A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/>
          <w:b/>
          <w:i w:val="0"/>
        </w:rPr>
      </w:pPr>
      <w:r w:rsidRPr="00515750">
        <w:rPr>
          <w:rFonts w:ascii="Arial" w:hAnsi="Arial"/>
          <w:b/>
          <w:i w:val="0"/>
        </w:rPr>
        <w:t>Baccalauréat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professionnel</w:t>
      </w:r>
    </w:p>
    <w:p w:rsidR="0018167A" w:rsidRPr="00515750" w:rsidRDefault="0018167A" w:rsidP="0018167A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/>
          <w:b/>
          <w:i w:val="0"/>
          <w:spacing w:val="1"/>
        </w:rPr>
      </w:pPr>
      <w:r w:rsidRPr="00515750">
        <w:rPr>
          <w:rFonts w:ascii="Arial" w:hAnsi="Arial"/>
          <w:b/>
          <w:i w:val="0"/>
          <w:u w:val="thick"/>
        </w:rPr>
        <w:t>Sous-épreuves de mathématiques et de physique chimie</w:t>
      </w:r>
    </w:p>
    <w:p w:rsidR="0018167A" w:rsidRPr="00515750" w:rsidRDefault="0018167A" w:rsidP="0018167A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/>
          <w:b/>
          <w:i w:val="0"/>
        </w:rPr>
      </w:pPr>
      <w:r w:rsidRPr="00515750">
        <w:rPr>
          <w:rFonts w:ascii="Arial" w:hAnsi="Arial"/>
          <w:b/>
          <w:i w:val="0"/>
        </w:rPr>
        <w:t>Contrôle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en</w:t>
      </w:r>
      <w:r w:rsidRPr="00515750">
        <w:rPr>
          <w:rFonts w:ascii="Arial" w:hAnsi="Arial"/>
          <w:b/>
          <w:i w:val="0"/>
          <w:spacing w:val="-1"/>
        </w:rPr>
        <w:t xml:space="preserve"> </w:t>
      </w:r>
      <w:r w:rsidRPr="00515750">
        <w:rPr>
          <w:rFonts w:ascii="Arial" w:hAnsi="Arial"/>
          <w:b/>
          <w:i w:val="0"/>
        </w:rPr>
        <w:t>cours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de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formation</w:t>
      </w:r>
      <w:r w:rsidRPr="00515750">
        <w:rPr>
          <w:rFonts w:ascii="Arial" w:hAnsi="Arial"/>
          <w:b/>
          <w:i w:val="0"/>
          <w:spacing w:val="-2"/>
        </w:rPr>
        <w:t xml:space="preserve"> </w:t>
      </w:r>
      <w:r w:rsidRPr="00515750">
        <w:rPr>
          <w:rFonts w:ascii="Arial" w:hAnsi="Arial"/>
          <w:b/>
          <w:i w:val="0"/>
        </w:rPr>
        <w:t>(CCF)</w:t>
      </w:r>
      <w:r w:rsidRPr="00515750">
        <w:rPr>
          <w:rFonts w:ascii="Arial" w:hAnsi="Arial"/>
          <w:b/>
          <w:i w:val="0"/>
          <w:spacing w:val="-2"/>
        </w:rPr>
        <w:t xml:space="preserve"> </w:t>
      </w:r>
      <w:r w:rsidRPr="00515750">
        <w:rPr>
          <w:rFonts w:ascii="Arial" w:hAnsi="Arial"/>
          <w:b/>
          <w:i w:val="0"/>
        </w:rPr>
        <w:t>et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évaluation</w:t>
      </w:r>
      <w:r w:rsidRPr="00515750">
        <w:rPr>
          <w:rFonts w:ascii="Arial" w:hAnsi="Arial"/>
          <w:b/>
          <w:i w:val="0"/>
          <w:spacing w:val="-2"/>
        </w:rPr>
        <w:t xml:space="preserve"> </w:t>
      </w:r>
      <w:r w:rsidRPr="00515750">
        <w:rPr>
          <w:rFonts w:ascii="Arial" w:hAnsi="Arial"/>
          <w:b/>
          <w:i w:val="0"/>
        </w:rPr>
        <w:t>ponctuelle</w:t>
      </w:r>
    </w:p>
    <w:p w:rsidR="0018167A" w:rsidRPr="00515750" w:rsidRDefault="0018167A" w:rsidP="0018167A">
      <w:pPr>
        <w:spacing w:before="240" w:after="120" w:line="240" w:lineRule="auto"/>
        <w:jc w:val="center"/>
        <w:rPr>
          <w:rFonts w:ascii="Arial" w:hAnsi="Arial"/>
          <w:b/>
          <w:i w:val="0"/>
          <w:sz w:val="24"/>
        </w:rPr>
      </w:pPr>
      <w:r w:rsidRPr="00515750">
        <w:rPr>
          <w:rFonts w:ascii="Arial" w:hAnsi="Arial"/>
          <w:b/>
          <w:i w:val="0"/>
          <w:sz w:val="24"/>
        </w:rPr>
        <w:t>FICHE</w:t>
      </w:r>
      <w:r w:rsidRPr="00515750">
        <w:rPr>
          <w:rFonts w:ascii="Arial" w:hAnsi="Arial"/>
          <w:b/>
          <w:i w:val="0"/>
          <w:spacing w:val="-5"/>
          <w:sz w:val="24"/>
        </w:rPr>
        <w:t xml:space="preserve"> </w:t>
      </w:r>
      <w:r w:rsidRPr="00515750">
        <w:rPr>
          <w:rFonts w:ascii="Arial" w:hAnsi="Arial"/>
          <w:b/>
          <w:i w:val="0"/>
          <w:sz w:val="24"/>
        </w:rPr>
        <w:t>INDIVIDUELLE</w:t>
      </w:r>
      <w:r w:rsidRPr="00515750">
        <w:rPr>
          <w:rFonts w:ascii="Arial" w:hAnsi="Arial"/>
          <w:b/>
          <w:i w:val="0"/>
          <w:spacing w:val="-5"/>
          <w:sz w:val="24"/>
        </w:rPr>
        <w:t xml:space="preserve"> </w:t>
      </w:r>
      <w:r w:rsidRPr="00515750">
        <w:rPr>
          <w:rFonts w:ascii="Arial" w:hAnsi="Arial"/>
          <w:b/>
          <w:i w:val="0"/>
          <w:sz w:val="24"/>
        </w:rPr>
        <w:t>D’EVALUATION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890"/>
      </w:tblGrid>
      <w:tr w:rsidR="0018167A" w:rsidRPr="00515750" w:rsidTr="00821223">
        <w:trPr>
          <w:trHeight w:val="909"/>
          <w:jc w:val="center"/>
        </w:trPr>
        <w:tc>
          <w:tcPr>
            <w:tcW w:w="4820" w:type="dxa"/>
            <w:shd w:val="clear" w:color="auto" w:fill="D9D9D9"/>
          </w:tcPr>
          <w:p w:rsidR="0018167A" w:rsidRPr="00515750" w:rsidRDefault="0018167A" w:rsidP="00821223">
            <w:pPr>
              <w:pStyle w:val="TableParagraph"/>
              <w:spacing w:line="360" w:lineRule="auto"/>
              <w:rPr>
                <w:rFonts w:ascii="Arial" w:hAnsi="Arial"/>
                <w:b/>
                <w:spacing w:val="1"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Session :</w:t>
            </w:r>
          </w:p>
          <w:p w:rsidR="0018167A" w:rsidRPr="00515750" w:rsidRDefault="0018167A" w:rsidP="00821223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</w:rPr>
            </w:pPr>
            <w:proofErr w:type="spellStart"/>
            <w:r w:rsidRPr="00515750">
              <w:rPr>
                <w:rFonts w:ascii="Arial" w:hAnsi="Arial"/>
                <w:b/>
                <w:spacing w:val="-1"/>
                <w:sz w:val="20"/>
              </w:rPr>
              <w:t>Établissement</w:t>
            </w:r>
            <w:proofErr w:type="spellEnd"/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  <w:p w:rsidR="0018167A" w:rsidRPr="00515750" w:rsidRDefault="0018167A" w:rsidP="00821223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proofErr w:type="spellStart"/>
            <w:r w:rsidRPr="00515750">
              <w:rPr>
                <w:rFonts w:ascii="Arial" w:hAnsi="Arial"/>
                <w:b/>
                <w:sz w:val="20"/>
              </w:rPr>
              <w:t>Académie</w:t>
            </w:r>
            <w:proofErr w:type="spellEnd"/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4964" w:type="dxa"/>
            <w:shd w:val="clear" w:color="auto" w:fill="D9D9D9"/>
          </w:tcPr>
          <w:p w:rsidR="0018167A" w:rsidRPr="00515750" w:rsidRDefault="0018167A" w:rsidP="00821223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proofErr w:type="spellStart"/>
            <w:r w:rsidRPr="00515750">
              <w:rPr>
                <w:rFonts w:ascii="Arial" w:hAnsi="Arial"/>
                <w:b/>
                <w:sz w:val="20"/>
              </w:rPr>
              <w:t>Spécialité</w:t>
            </w:r>
            <w:proofErr w:type="spellEnd"/>
            <w:r w:rsidRPr="0051575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  <w:p w:rsidR="0018167A" w:rsidRPr="00515750" w:rsidRDefault="0018167A" w:rsidP="00821223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Nom</w:t>
            </w:r>
            <w:r w:rsidRPr="0051575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de</w:t>
            </w:r>
            <w:r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/>
                <w:b/>
                <w:sz w:val="20"/>
              </w:rPr>
              <w:t>l’évaluateur</w:t>
            </w:r>
            <w:proofErr w:type="spellEnd"/>
            <w:r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  <w:r w:rsidRPr="00515750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</w:p>
          <w:p w:rsidR="0018167A" w:rsidRPr="00515750" w:rsidRDefault="0018167A" w:rsidP="00821223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Date</w:t>
            </w:r>
            <w:r w:rsidRPr="0051575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de</w:t>
            </w:r>
            <w:r w:rsidRPr="0051575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/>
                <w:b/>
                <w:sz w:val="20"/>
              </w:rPr>
              <w:t>l’épreuve</w:t>
            </w:r>
            <w:proofErr w:type="spellEnd"/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18167A" w:rsidRPr="00515750" w:rsidTr="00821223">
        <w:trPr>
          <w:trHeight w:val="385"/>
          <w:jc w:val="center"/>
        </w:trPr>
        <w:tc>
          <w:tcPr>
            <w:tcW w:w="9784" w:type="dxa"/>
            <w:gridSpan w:val="2"/>
            <w:shd w:val="clear" w:color="auto" w:fill="D9D9D9"/>
          </w:tcPr>
          <w:p w:rsidR="0018167A" w:rsidRPr="00515750" w:rsidRDefault="0018167A" w:rsidP="00821223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Situation</w:t>
            </w:r>
            <w:r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/>
                <w:b/>
                <w:sz w:val="20"/>
              </w:rPr>
              <w:t>d’évaluation</w:t>
            </w:r>
            <w:proofErr w:type="spellEnd"/>
            <w:r w:rsidRPr="0051575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numéro</w:t>
            </w:r>
            <w:r w:rsidRPr="00515750">
              <w:rPr>
                <w:rFonts w:ascii="Arial" w:hAnsi="Arial"/>
                <w:b/>
                <w:sz w:val="20"/>
                <w:vertAlign w:val="superscript"/>
              </w:rPr>
              <w:t>1</w:t>
            </w:r>
            <w:r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18167A" w:rsidRPr="00515750" w:rsidTr="00821223">
        <w:trPr>
          <w:trHeight w:val="384"/>
          <w:jc w:val="center"/>
        </w:trPr>
        <w:tc>
          <w:tcPr>
            <w:tcW w:w="9784" w:type="dxa"/>
            <w:gridSpan w:val="2"/>
            <w:shd w:val="clear" w:color="auto" w:fill="D9D9D9"/>
          </w:tcPr>
          <w:p w:rsidR="0018167A" w:rsidRPr="00515750" w:rsidRDefault="0018167A" w:rsidP="00821223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Nom</w:t>
            </w:r>
            <w:r w:rsidRPr="0051575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et</w:t>
            </w:r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/>
                <w:b/>
                <w:sz w:val="20"/>
              </w:rPr>
              <w:t>prénom</w:t>
            </w:r>
            <w:proofErr w:type="spellEnd"/>
            <w:r w:rsidRPr="0051575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du</w:t>
            </w:r>
            <w:r w:rsidRPr="00515750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/>
                <w:b/>
                <w:sz w:val="20"/>
              </w:rPr>
              <w:t>candidat</w:t>
            </w:r>
            <w:proofErr w:type="spellEnd"/>
            <w:r w:rsidRPr="00515750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</w:tc>
      </w:tr>
    </w:tbl>
    <w:p w:rsidR="0018167A" w:rsidRPr="00515750" w:rsidRDefault="0018167A" w:rsidP="0018167A">
      <w:pPr>
        <w:pStyle w:val="Corpsdetexte"/>
        <w:spacing w:line="28" w:lineRule="exact"/>
        <w:ind w:right="-29"/>
        <w:jc w:val="left"/>
        <w:rPr>
          <w:color w:val="auto"/>
        </w:rPr>
      </w:pPr>
    </w:p>
    <w:p w:rsidR="0018167A" w:rsidRPr="00515750" w:rsidRDefault="0018167A" w:rsidP="0018167A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ind w:left="283" w:hanging="357"/>
        <w:rPr>
          <w:rFonts w:eastAsiaTheme="majorEastAsia"/>
          <w:i w:val="0"/>
        </w:rPr>
      </w:pP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Liste</w:t>
      </w:r>
      <w:r w:rsidRPr="00515750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des</w:t>
      </w:r>
      <w:r w:rsidRPr="00515750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capacités</w:t>
      </w:r>
      <w:r w:rsidRPr="00515750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et</w:t>
      </w:r>
      <w:r w:rsidRPr="00515750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connaissances</w:t>
      </w:r>
      <w:r w:rsidRPr="00515750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18167A" w:rsidRPr="00515750" w:rsidTr="0018167A">
        <w:trPr>
          <w:trHeight w:hRule="exact" w:val="43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167A" w:rsidRPr="00515750" w:rsidRDefault="0018167A" w:rsidP="00821223">
            <w:pPr>
              <w:spacing w:before="66"/>
              <w:ind w:left="739"/>
              <w:rPr>
                <w:rFonts w:ascii="Arial" w:hAnsi="Arial" w:cs="Arial"/>
                <w:i w:val="0"/>
              </w:rPr>
            </w:pPr>
            <w:r w:rsidRPr="00515750">
              <w:rPr>
                <w:rFonts w:ascii="Arial" w:eastAsia="Calibri" w:hAnsi="Arial" w:cs="Arial"/>
                <w:b/>
                <w:i w:val="0"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Arial" w:eastAsia="Calibri" w:hAnsi="Arial" w:cs="Arial"/>
                <w:b/>
                <w:i w:val="0"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167A" w:rsidRPr="00515750" w:rsidRDefault="0018167A" w:rsidP="00821223"/>
        </w:tc>
      </w:tr>
      <w:tr w:rsidR="0018167A" w:rsidRPr="00515750" w:rsidTr="0018167A">
        <w:trPr>
          <w:trHeight w:hRule="exact" w:val="426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167A" w:rsidRPr="00515750" w:rsidRDefault="0018167A" w:rsidP="00821223">
            <w:pPr>
              <w:spacing w:before="65"/>
              <w:ind w:left="512"/>
              <w:rPr>
                <w:rFonts w:ascii="Arial" w:hAnsi="Arial" w:cs="Arial"/>
                <w:i w:val="0"/>
              </w:rPr>
            </w:pPr>
            <w:r w:rsidRPr="00515750">
              <w:rPr>
                <w:rFonts w:ascii="Arial" w:eastAsia="Calibri" w:hAnsi="Arial" w:cs="Arial"/>
                <w:b/>
                <w:i w:val="0"/>
                <w:color w:val="000000"/>
                <w:spacing w:val="-1"/>
                <w:szCs w:val="22"/>
              </w:rPr>
              <w:t>Connais</w:t>
            </w:r>
            <w:r w:rsidRPr="00515750">
              <w:rPr>
                <w:rFonts w:ascii="Arial" w:eastAsia="Calibri" w:hAnsi="Arial" w:cs="Arial"/>
                <w:b/>
                <w:i w:val="0"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167A" w:rsidRPr="00515750" w:rsidRDefault="0018167A" w:rsidP="00821223"/>
        </w:tc>
      </w:tr>
    </w:tbl>
    <w:p w:rsidR="0018167A" w:rsidRPr="00515750" w:rsidRDefault="0018167A" w:rsidP="0018167A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spacing w:before="120"/>
        <w:ind w:left="283" w:hanging="357"/>
        <w:rPr>
          <w:rFonts w:eastAsiaTheme="majorEastAsia"/>
          <w:i w:val="0"/>
        </w:rPr>
      </w:pP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Évaluation</w:t>
      </w: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637"/>
        <w:gridCol w:w="1196"/>
        <w:gridCol w:w="1775"/>
      </w:tblGrid>
      <w:tr w:rsidR="0018167A" w:rsidRPr="00515750" w:rsidTr="00821223">
        <w:trPr>
          <w:trHeight w:val="809"/>
          <w:jc w:val="center"/>
        </w:trPr>
        <w:tc>
          <w:tcPr>
            <w:tcW w:w="1599" w:type="dxa"/>
            <w:vAlign w:val="center"/>
          </w:tcPr>
          <w:p w:rsidR="0018167A" w:rsidRPr="00515750" w:rsidRDefault="0018167A" w:rsidP="00821223">
            <w:pPr>
              <w:pStyle w:val="TableParagraph"/>
              <w:ind w:left="120" w:right="12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515750">
              <w:rPr>
                <w:rFonts w:ascii="Arial" w:hAnsi="Arial"/>
                <w:b/>
                <w:sz w:val="20"/>
              </w:rPr>
              <w:t>Compétences</w:t>
            </w:r>
            <w:proofErr w:type="spellEnd"/>
          </w:p>
        </w:tc>
        <w:tc>
          <w:tcPr>
            <w:tcW w:w="5639" w:type="dxa"/>
            <w:vAlign w:val="center"/>
          </w:tcPr>
          <w:p w:rsidR="0018167A" w:rsidRPr="00515750" w:rsidRDefault="0018167A" w:rsidP="00821223">
            <w:pPr>
              <w:pStyle w:val="TableParagraph"/>
              <w:ind w:left="2324" w:right="2324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515750">
              <w:rPr>
                <w:rFonts w:ascii="Arial" w:hAnsi="Arial"/>
                <w:b/>
                <w:sz w:val="20"/>
              </w:rPr>
              <w:t>Capacités</w:t>
            </w:r>
            <w:proofErr w:type="spellEnd"/>
          </w:p>
        </w:tc>
        <w:tc>
          <w:tcPr>
            <w:tcW w:w="1196" w:type="dxa"/>
            <w:vAlign w:val="center"/>
          </w:tcPr>
          <w:p w:rsidR="0018167A" w:rsidRPr="00515750" w:rsidRDefault="0018167A" w:rsidP="00821223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</w:rPr>
            </w:pPr>
            <w:r w:rsidRPr="00515750">
              <w:rPr>
                <w:rFonts w:ascii="Arial"/>
                <w:b/>
                <w:sz w:val="20"/>
              </w:rPr>
              <w:t>Questions</w:t>
            </w:r>
          </w:p>
        </w:tc>
        <w:tc>
          <w:tcPr>
            <w:tcW w:w="1776" w:type="dxa"/>
            <w:vAlign w:val="center"/>
          </w:tcPr>
          <w:p w:rsidR="0018167A" w:rsidRPr="00515750" w:rsidRDefault="0018167A" w:rsidP="00821223">
            <w:pPr>
              <w:pStyle w:val="TableParagraph"/>
              <w:spacing w:before="57"/>
              <w:ind w:left="570" w:right="115" w:hanging="444"/>
              <w:rPr>
                <w:rFonts w:ascii="Arial" w:hAnsi="Arial"/>
                <w:b/>
                <w:sz w:val="20"/>
              </w:rPr>
            </w:pPr>
            <w:proofErr w:type="spellStart"/>
            <w:r w:rsidRPr="00515750">
              <w:rPr>
                <w:rFonts w:ascii="Arial" w:hAnsi="Arial"/>
                <w:b/>
                <w:spacing w:val="-1"/>
                <w:sz w:val="20"/>
              </w:rPr>
              <w:t>Appréciation</w:t>
            </w:r>
            <w:proofErr w:type="spellEnd"/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du</w:t>
            </w:r>
            <w:r w:rsidRPr="00515750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/>
                <w:b/>
                <w:sz w:val="20"/>
              </w:rPr>
              <w:t>niveau</w:t>
            </w:r>
            <w:proofErr w:type="spellEnd"/>
          </w:p>
          <w:p w:rsidR="0018167A" w:rsidRPr="00515750" w:rsidRDefault="0018167A" w:rsidP="00821223">
            <w:pPr>
              <w:pStyle w:val="TableParagraph"/>
              <w:spacing w:line="229" w:lineRule="exact"/>
              <w:ind w:left="234"/>
              <w:jc w:val="center"/>
              <w:rPr>
                <w:sz w:val="13"/>
              </w:rPr>
            </w:pPr>
            <w:proofErr w:type="spellStart"/>
            <w:r w:rsidRPr="00515750">
              <w:rPr>
                <w:rFonts w:ascii="Arial" w:hAnsi="Arial"/>
                <w:b/>
                <w:sz w:val="20"/>
              </w:rPr>
              <w:t>d’acquisition</w:t>
            </w:r>
            <w:proofErr w:type="spellEnd"/>
            <w:r w:rsidRPr="00515750">
              <w:rPr>
                <w:position w:val="6"/>
                <w:sz w:val="13"/>
              </w:rPr>
              <w:t>2</w:t>
            </w:r>
          </w:p>
        </w:tc>
      </w:tr>
      <w:tr w:rsidR="0018167A" w:rsidRPr="00515750" w:rsidTr="0018167A">
        <w:trPr>
          <w:trHeight w:val="957"/>
          <w:jc w:val="center"/>
        </w:trPr>
        <w:tc>
          <w:tcPr>
            <w:tcW w:w="1599" w:type="dxa"/>
            <w:vAlign w:val="center"/>
          </w:tcPr>
          <w:p w:rsidR="0018167A" w:rsidRPr="00515750" w:rsidRDefault="0018167A" w:rsidP="00821223">
            <w:pPr>
              <w:pStyle w:val="TableParagraph"/>
              <w:spacing w:before="140"/>
              <w:ind w:left="120" w:right="119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515750">
              <w:rPr>
                <w:rFonts w:ascii="Arial" w:hAnsi="Arial"/>
                <w:b/>
                <w:sz w:val="20"/>
              </w:rPr>
              <w:t>S’approprier</w:t>
            </w:r>
            <w:proofErr w:type="spellEnd"/>
          </w:p>
        </w:tc>
        <w:tc>
          <w:tcPr>
            <w:tcW w:w="5639" w:type="dxa"/>
            <w:vAlign w:val="center"/>
          </w:tcPr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pacing w:val="-53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 xml:space="preserve">Rechercher,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extraire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et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organiser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l’information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.</w:t>
            </w:r>
          </w:p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515750">
              <w:rPr>
                <w:rFonts w:ascii="Arial" w:hAnsi="Arial" w:cs="Arial"/>
                <w:sz w:val="20"/>
              </w:rPr>
              <w:t>Traduire</w:t>
            </w:r>
            <w:proofErr w:type="spellEnd"/>
            <w:r w:rsidRPr="0051575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15750">
              <w:rPr>
                <w:rFonts w:ascii="Arial" w:hAnsi="Arial" w:cs="Arial"/>
                <w:sz w:val="20"/>
              </w:rPr>
              <w:t>des</w:t>
            </w:r>
            <w:r w:rsidRPr="00515750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informations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,</w:t>
            </w:r>
            <w:r w:rsidRPr="0051575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15750">
              <w:rPr>
                <w:rFonts w:ascii="Arial" w:hAnsi="Arial" w:cs="Arial"/>
                <w:sz w:val="20"/>
              </w:rPr>
              <w:t>des</w:t>
            </w:r>
            <w:r w:rsidRPr="00515750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codages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</w:tcPr>
          <w:p w:rsidR="0018167A" w:rsidRPr="00515750" w:rsidRDefault="0018167A" w:rsidP="008212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18167A" w:rsidRPr="00515750" w:rsidRDefault="0018167A" w:rsidP="008212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67A" w:rsidRPr="00515750" w:rsidTr="0018167A">
        <w:trPr>
          <w:trHeight w:val="1276"/>
          <w:jc w:val="center"/>
        </w:trPr>
        <w:tc>
          <w:tcPr>
            <w:tcW w:w="1599" w:type="dxa"/>
            <w:vAlign w:val="center"/>
          </w:tcPr>
          <w:p w:rsidR="0018167A" w:rsidRPr="00515750" w:rsidRDefault="0018167A" w:rsidP="00821223">
            <w:pPr>
              <w:pStyle w:val="TableParagraph"/>
              <w:spacing w:line="302" w:lineRule="auto"/>
              <w:ind w:left="309" w:firstLine="67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515750">
              <w:rPr>
                <w:rFonts w:ascii="Arial"/>
                <w:b/>
                <w:sz w:val="20"/>
              </w:rPr>
              <w:t>Analyser</w:t>
            </w:r>
            <w:proofErr w:type="spellEnd"/>
            <w:r w:rsidRPr="00515750"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 w:rsidRPr="00515750">
              <w:rPr>
                <w:rFonts w:ascii="Arial"/>
                <w:b/>
                <w:w w:val="95"/>
                <w:sz w:val="20"/>
              </w:rPr>
              <w:t>Raisonner</w:t>
            </w:r>
            <w:proofErr w:type="spellEnd"/>
          </w:p>
        </w:tc>
        <w:tc>
          <w:tcPr>
            <w:tcW w:w="5639" w:type="dxa"/>
            <w:vAlign w:val="center"/>
          </w:tcPr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515750">
              <w:rPr>
                <w:rFonts w:ascii="Arial" w:hAnsi="Arial" w:cs="Arial"/>
                <w:sz w:val="20"/>
              </w:rPr>
              <w:t>Émettre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des conjectures,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formuler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des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hypothèses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.</w:t>
            </w:r>
          </w:p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 xml:space="preserve">Proposer,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choisir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une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méthode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résolution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ou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un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protocole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expérimental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.</w:t>
            </w:r>
          </w:p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515750">
              <w:rPr>
                <w:rFonts w:ascii="Arial" w:hAnsi="Arial" w:cs="Arial"/>
                <w:sz w:val="20"/>
              </w:rPr>
              <w:t>Élaborer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un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algorithme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</w:tcPr>
          <w:p w:rsidR="0018167A" w:rsidRPr="00515750" w:rsidRDefault="0018167A" w:rsidP="008212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18167A" w:rsidRPr="00515750" w:rsidRDefault="0018167A" w:rsidP="008212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67A" w:rsidRPr="00515750" w:rsidTr="0018167A">
        <w:trPr>
          <w:trHeight w:val="1543"/>
          <w:jc w:val="center"/>
        </w:trPr>
        <w:tc>
          <w:tcPr>
            <w:tcW w:w="1599" w:type="dxa"/>
            <w:vAlign w:val="center"/>
          </w:tcPr>
          <w:p w:rsidR="0018167A" w:rsidRPr="00515750" w:rsidRDefault="0018167A" w:rsidP="00821223">
            <w:pPr>
              <w:pStyle w:val="TableParagraph"/>
              <w:spacing w:before="148"/>
              <w:ind w:left="120" w:right="117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515750">
              <w:rPr>
                <w:rFonts w:ascii="Arial" w:hAnsi="Arial"/>
                <w:b/>
                <w:sz w:val="20"/>
              </w:rPr>
              <w:t>Réaliser</w:t>
            </w:r>
            <w:proofErr w:type="spellEnd"/>
          </w:p>
        </w:tc>
        <w:tc>
          <w:tcPr>
            <w:tcW w:w="5639" w:type="dxa"/>
            <w:vAlign w:val="center"/>
          </w:tcPr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515750">
              <w:rPr>
                <w:rFonts w:ascii="Arial" w:hAnsi="Arial" w:cs="Arial"/>
                <w:sz w:val="20"/>
              </w:rPr>
              <w:t>Mettre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en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œuvre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une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méthode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résolution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, des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algorithmes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ou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un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protocole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expérimental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en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respectant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les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règles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sécurité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.</w:t>
            </w:r>
          </w:p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515750">
              <w:rPr>
                <w:rFonts w:ascii="Arial" w:hAnsi="Arial" w:cs="Arial"/>
                <w:sz w:val="20"/>
              </w:rPr>
              <w:t>Utiliser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un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modèle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représenter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calculer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.</w:t>
            </w:r>
          </w:p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515750">
              <w:rPr>
                <w:rFonts w:ascii="Arial" w:hAnsi="Arial" w:cs="Arial"/>
                <w:sz w:val="20"/>
              </w:rPr>
              <w:t>Expérimenter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, faire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une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simulation.</w:t>
            </w:r>
          </w:p>
        </w:tc>
        <w:tc>
          <w:tcPr>
            <w:tcW w:w="1196" w:type="dxa"/>
          </w:tcPr>
          <w:p w:rsidR="0018167A" w:rsidRPr="00515750" w:rsidRDefault="0018167A" w:rsidP="008212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18167A" w:rsidRPr="00515750" w:rsidRDefault="0018167A" w:rsidP="008212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67A" w:rsidRPr="00515750" w:rsidTr="0018167A">
        <w:trPr>
          <w:trHeight w:val="1022"/>
          <w:jc w:val="center"/>
        </w:trPr>
        <w:tc>
          <w:tcPr>
            <w:tcW w:w="1599" w:type="dxa"/>
            <w:vAlign w:val="center"/>
          </w:tcPr>
          <w:p w:rsidR="0018167A" w:rsidRPr="00515750" w:rsidRDefault="0018167A" w:rsidP="00821223">
            <w:pPr>
              <w:pStyle w:val="TableParagraph"/>
              <w:spacing w:before="140"/>
              <w:ind w:left="120" w:right="117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515750">
              <w:rPr>
                <w:rFonts w:ascii="Arial"/>
                <w:b/>
                <w:sz w:val="20"/>
              </w:rPr>
              <w:t>Valider</w:t>
            </w:r>
            <w:proofErr w:type="spellEnd"/>
          </w:p>
        </w:tc>
        <w:tc>
          <w:tcPr>
            <w:tcW w:w="5639" w:type="dxa"/>
            <w:vAlign w:val="center"/>
          </w:tcPr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 xml:space="preserve">Exploiter et interpréter des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résultats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ou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des observations de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façon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515750">
              <w:rPr>
                <w:rFonts w:ascii="Arial" w:hAnsi="Arial" w:cs="Arial"/>
                <w:sz w:val="20"/>
              </w:rPr>
              <w:t>critique</w:t>
            </w:r>
            <w:proofErr w:type="gramEnd"/>
            <w:r w:rsidRPr="00515750">
              <w:rPr>
                <w:rFonts w:ascii="Arial" w:hAnsi="Arial" w:cs="Arial"/>
                <w:sz w:val="20"/>
              </w:rPr>
              <w:t xml:space="preserve"> et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argumentée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.</w:t>
            </w:r>
          </w:p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515750">
              <w:rPr>
                <w:rFonts w:ascii="Arial" w:hAnsi="Arial" w:cs="Arial"/>
                <w:sz w:val="20"/>
              </w:rPr>
              <w:t>Contrôler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la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vraisemblance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d’une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conjecture</w:t>
            </w:r>
            <w:proofErr w:type="gramEnd"/>
            <w:r w:rsidRPr="00515750">
              <w:rPr>
                <w:rFonts w:ascii="Arial" w:hAnsi="Arial" w:cs="Arial"/>
                <w:sz w:val="20"/>
              </w:rPr>
              <w:t xml:space="preserve">, de la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valeur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d’une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mesure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.</w:t>
            </w:r>
          </w:p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515750">
              <w:rPr>
                <w:rFonts w:ascii="Arial" w:hAnsi="Arial" w:cs="Arial"/>
                <w:sz w:val="20"/>
              </w:rPr>
              <w:t>Valider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un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modèle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ou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une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hypothèse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.</w:t>
            </w:r>
          </w:p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515750">
              <w:rPr>
                <w:rFonts w:ascii="Arial" w:hAnsi="Arial" w:cs="Arial"/>
                <w:sz w:val="20"/>
              </w:rPr>
              <w:t>Mener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un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raisonnement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logique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et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établir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une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conclusion.</w:t>
            </w:r>
          </w:p>
        </w:tc>
        <w:tc>
          <w:tcPr>
            <w:tcW w:w="1196" w:type="dxa"/>
          </w:tcPr>
          <w:p w:rsidR="0018167A" w:rsidRPr="00515750" w:rsidRDefault="0018167A" w:rsidP="008212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18167A" w:rsidRPr="00515750" w:rsidRDefault="0018167A" w:rsidP="008212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67A" w:rsidRPr="00515750" w:rsidTr="0018167A">
        <w:trPr>
          <w:trHeight w:val="1065"/>
          <w:jc w:val="center"/>
        </w:trPr>
        <w:tc>
          <w:tcPr>
            <w:tcW w:w="1599" w:type="dxa"/>
            <w:tcBorders>
              <w:bottom w:val="single" w:sz="2" w:space="0" w:color="000000"/>
            </w:tcBorders>
            <w:vAlign w:val="center"/>
          </w:tcPr>
          <w:p w:rsidR="0018167A" w:rsidRPr="00515750" w:rsidRDefault="0018167A" w:rsidP="00821223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 w:rsidRPr="00515750">
              <w:rPr>
                <w:rFonts w:ascii="Arial"/>
                <w:b/>
              </w:rPr>
              <w:t>Communiquer</w:t>
            </w:r>
            <w:proofErr w:type="spellEnd"/>
          </w:p>
        </w:tc>
        <w:tc>
          <w:tcPr>
            <w:tcW w:w="5639" w:type="dxa"/>
            <w:tcBorders>
              <w:bottom w:val="single" w:sz="2" w:space="0" w:color="000000"/>
            </w:tcBorders>
            <w:vAlign w:val="center"/>
          </w:tcPr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515750">
              <w:rPr>
                <w:rFonts w:ascii="Arial" w:hAnsi="Arial" w:cs="Arial"/>
                <w:sz w:val="20"/>
              </w:rPr>
              <w:t>Rendre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compte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d’un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résultat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, à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l’oral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ou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à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l’écrit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en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utilisant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des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outils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et un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langage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approprie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́.</w:t>
            </w:r>
          </w:p>
          <w:p w:rsidR="0018167A" w:rsidRPr="00515750" w:rsidRDefault="0018167A" w:rsidP="00821223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 w:rsidRPr="00515750">
              <w:rPr>
                <w:rFonts w:ascii="Arial" w:hAnsi="Arial" w:cs="Arial"/>
                <w:sz w:val="20"/>
              </w:rPr>
              <w:t>Expliquer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une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15750">
              <w:rPr>
                <w:rFonts w:ascii="Arial" w:hAnsi="Arial" w:cs="Arial"/>
                <w:sz w:val="20"/>
              </w:rPr>
              <w:t>démarche</w:t>
            </w:r>
            <w:proofErr w:type="spellEnd"/>
            <w:r w:rsidRPr="005157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bottom w:val="single" w:sz="2" w:space="0" w:color="000000"/>
            </w:tcBorders>
          </w:tcPr>
          <w:p w:rsidR="0018167A" w:rsidRPr="00515750" w:rsidRDefault="0018167A" w:rsidP="008212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18167A" w:rsidRPr="00515750" w:rsidRDefault="0018167A" w:rsidP="008212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167A" w:rsidRPr="00515750" w:rsidTr="00821223">
        <w:trPr>
          <w:trHeight w:val="386"/>
          <w:jc w:val="center"/>
        </w:trPr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18167A" w:rsidRPr="00515750" w:rsidRDefault="0018167A" w:rsidP="00821223">
            <w:pPr>
              <w:pStyle w:val="TableParagraph"/>
              <w:jc w:val="center"/>
              <w:rPr>
                <w:rFonts w:ascii="Arial"/>
                <w:b/>
              </w:rPr>
            </w:pPr>
          </w:p>
        </w:tc>
        <w:tc>
          <w:tcPr>
            <w:tcW w:w="5639" w:type="dxa"/>
            <w:tcBorders>
              <w:left w:val="nil"/>
              <w:bottom w:val="nil"/>
              <w:right w:val="nil"/>
            </w:tcBorders>
          </w:tcPr>
          <w:p w:rsidR="0018167A" w:rsidRPr="00515750" w:rsidRDefault="0018167A" w:rsidP="0082122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:rsidR="0018167A" w:rsidRPr="00515750" w:rsidRDefault="0018167A" w:rsidP="008212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:rsidR="0018167A" w:rsidRPr="00515750" w:rsidRDefault="0018167A" w:rsidP="0082122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15750">
              <w:rPr>
                <w:rFonts w:ascii="Arial"/>
                <w:b/>
              </w:rPr>
              <w:t>Note</w:t>
            </w:r>
            <w:r w:rsidRPr="00515750">
              <w:rPr>
                <w:rFonts w:ascii="Arial"/>
                <w:b/>
                <w:spacing w:val="1"/>
              </w:rPr>
              <w:t xml:space="preserve"> </w:t>
            </w:r>
            <w:r w:rsidRPr="00515750">
              <w:rPr>
                <w:rFonts w:ascii="Arial"/>
                <w:b/>
              </w:rPr>
              <w:t>:</w:t>
            </w:r>
            <w:r w:rsidRPr="00515750">
              <w:rPr>
                <w:rFonts w:ascii="Arial"/>
                <w:b/>
              </w:rPr>
              <w:tab/>
              <w:t>/</w:t>
            </w:r>
            <w:r w:rsidRPr="00515750">
              <w:rPr>
                <w:rFonts w:ascii="Arial"/>
                <w:b/>
                <w:spacing w:val="-1"/>
              </w:rPr>
              <w:t xml:space="preserve"> </w:t>
            </w:r>
            <w:r w:rsidRPr="00515750">
              <w:rPr>
                <w:rFonts w:ascii="Arial"/>
                <w:b/>
              </w:rPr>
              <w:t>20</w:t>
            </w:r>
          </w:p>
        </w:tc>
      </w:tr>
    </w:tbl>
    <w:p w:rsidR="0018167A" w:rsidRPr="00515750" w:rsidRDefault="0018167A" w:rsidP="0018167A">
      <w:pPr>
        <w:spacing w:after="0" w:line="240" w:lineRule="auto"/>
        <w:rPr>
          <w:rFonts w:ascii="Arial" w:hAnsi="Arial" w:cs="Arial"/>
          <w:i w:val="0"/>
          <w:sz w:val="18"/>
          <w:vertAlign w:val="superscript"/>
        </w:rPr>
      </w:pPr>
    </w:p>
    <w:p w:rsidR="0018167A" w:rsidRPr="00515750" w:rsidRDefault="0018167A" w:rsidP="0018167A">
      <w:pPr>
        <w:spacing w:after="0" w:line="240" w:lineRule="auto"/>
        <w:rPr>
          <w:rFonts w:ascii="Arial" w:hAnsi="Arial" w:cs="Arial"/>
          <w:i w:val="0"/>
          <w:sz w:val="18"/>
        </w:rPr>
      </w:pPr>
      <w:r w:rsidRPr="00515750">
        <w:rPr>
          <w:rFonts w:ascii="Arial" w:hAnsi="Arial" w:cs="Arial"/>
          <w:i w:val="0"/>
          <w:sz w:val="18"/>
          <w:vertAlign w:val="superscript"/>
        </w:rPr>
        <w:t xml:space="preserve">1 </w:t>
      </w:r>
      <w:r w:rsidRPr="00515750">
        <w:rPr>
          <w:rFonts w:ascii="Arial" w:hAnsi="Arial" w:cs="Arial"/>
          <w:i w:val="0"/>
          <w:sz w:val="18"/>
        </w:rPr>
        <w:t>À renseigner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dans le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cas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d’une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évaluation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par</w:t>
      </w:r>
      <w:r w:rsidRPr="00515750">
        <w:rPr>
          <w:rFonts w:ascii="Arial" w:hAnsi="Arial" w:cs="Arial"/>
          <w:i w:val="0"/>
          <w:spacing w:val="-1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contrôle</w:t>
      </w:r>
      <w:r w:rsidRPr="00515750">
        <w:rPr>
          <w:rFonts w:ascii="Arial" w:hAnsi="Arial" w:cs="Arial"/>
          <w:i w:val="0"/>
          <w:spacing w:val="-1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en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cours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de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formation.</w:t>
      </w:r>
    </w:p>
    <w:p w:rsidR="007F5B59" w:rsidRDefault="0018167A" w:rsidP="0018167A">
      <w:pPr>
        <w:spacing w:after="0" w:line="240" w:lineRule="auto"/>
      </w:pPr>
      <w:r w:rsidRPr="00515750">
        <w:rPr>
          <w:rFonts w:ascii="Arial" w:hAnsi="Arial" w:cs="Arial"/>
          <w:i w:val="0"/>
          <w:sz w:val="18"/>
          <w:vertAlign w:val="superscript"/>
        </w:rPr>
        <w:t>2</w:t>
      </w:r>
      <w:r w:rsidRPr="00515750">
        <w:rPr>
          <w:rFonts w:ascii="Arial" w:hAnsi="Arial" w:cs="Arial"/>
          <w:i w:val="0"/>
          <w:sz w:val="18"/>
        </w:rPr>
        <w:t xml:space="preserve"> Le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professeur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peut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utiliser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toute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forme</w:t>
      </w:r>
      <w:r w:rsidRPr="00515750">
        <w:rPr>
          <w:rFonts w:ascii="Arial" w:hAnsi="Arial" w:cs="Arial"/>
          <w:i w:val="0"/>
          <w:spacing w:val="-7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d’annotation</w:t>
      </w:r>
      <w:r w:rsidRPr="00515750">
        <w:rPr>
          <w:rFonts w:ascii="Arial" w:hAnsi="Arial" w:cs="Arial"/>
          <w:i w:val="0"/>
          <w:spacing w:val="-6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lui</w:t>
      </w:r>
      <w:r w:rsidRPr="00515750">
        <w:rPr>
          <w:rFonts w:ascii="Arial" w:hAnsi="Arial" w:cs="Arial"/>
          <w:i w:val="0"/>
          <w:spacing w:val="-5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permettant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d’évaluer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l’élève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(le</w:t>
      </w:r>
      <w:r w:rsidRPr="00515750">
        <w:rPr>
          <w:rFonts w:ascii="Arial" w:hAnsi="Arial" w:cs="Arial"/>
          <w:i w:val="0"/>
          <w:spacing w:val="-5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candidat)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par</w:t>
      </w:r>
      <w:r w:rsidRPr="00515750">
        <w:rPr>
          <w:rFonts w:ascii="Arial" w:hAnsi="Arial" w:cs="Arial"/>
          <w:i w:val="0"/>
          <w:spacing w:val="-5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compétences.</w:t>
      </w:r>
      <w:bookmarkStart w:id="0" w:name="_GoBack"/>
      <w:bookmarkEnd w:id="0"/>
    </w:p>
    <w:sectPr w:rsidR="007F5B59" w:rsidSect="001816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A"/>
    <w:rsid w:val="0018167A"/>
    <w:rsid w:val="007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0150"/>
  <w15:chartTrackingRefBased/>
  <w15:docId w15:val="{62B580E1-6988-4BED-BB76-FCACDCD3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7A"/>
    <w:pPr>
      <w:spacing w:after="200" w:line="288" w:lineRule="auto"/>
    </w:pPr>
    <w:rPr>
      <w:rFonts w:eastAsiaTheme="minorEastAsia"/>
      <w:i/>
      <w:iCs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18167A"/>
    <w:pPr>
      <w:jc w:val="center"/>
    </w:pPr>
    <w:rPr>
      <w:color w:val="FFFFFF" w:themeColor="background1"/>
    </w:rPr>
  </w:style>
  <w:style w:type="character" w:customStyle="1" w:styleId="CorpsdetexteCar">
    <w:name w:val="Corps de texte Car"/>
    <w:basedOn w:val="Policepardfaut"/>
    <w:link w:val="Corpsdetexte"/>
    <w:uiPriority w:val="99"/>
    <w:rsid w:val="0018167A"/>
    <w:rPr>
      <w:rFonts w:eastAsiaTheme="minorEastAsia"/>
      <w:i/>
      <w:iCs/>
      <w:color w:val="FFFFFF" w:themeColor="background1"/>
      <w:sz w:val="20"/>
      <w:szCs w:val="20"/>
      <w:lang w:eastAsia="ja-JP"/>
    </w:rPr>
  </w:style>
  <w:style w:type="paragraph" w:styleId="Paragraphedeliste">
    <w:name w:val="List Paragraph"/>
    <w:basedOn w:val="Normal"/>
    <w:uiPriority w:val="34"/>
    <w:qFormat/>
    <w:rsid w:val="0018167A"/>
    <w:pPr>
      <w:ind w:left="720"/>
      <w:contextualSpacing/>
      <w:jc w:val="both"/>
    </w:pPr>
  </w:style>
  <w:style w:type="table" w:customStyle="1" w:styleId="TableNormal">
    <w:name w:val="Table Normal"/>
    <w:uiPriority w:val="2"/>
    <w:semiHidden/>
    <w:unhideWhenUsed/>
    <w:qFormat/>
    <w:rsid w:val="001816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167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1359</Characters>
  <Application>Microsoft Office Word</Application>
  <DocSecurity>0</DocSecurity>
  <Lines>11</Lines>
  <Paragraphs>3</Paragraphs>
  <ScaleCrop>false</ScaleCrop>
  <Company>Rectorat de Poitiers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ggautun</dc:creator>
  <cp:keywords/>
  <dc:description/>
  <cp:lastModifiedBy>ggautun</cp:lastModifiedBy>
  <cp:revision>1</cp:revision>
  <dcterms:created xsi:type="dcterms:W3CDTF">2021-11-15T08:30:00Z</dcterms:created>
  <dcterms:modified xsi:type="dcterms:W3CDTF">2021-11-15T08:38:00Z</dcterms:modified>
</cp:coreProperties>
</file>