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955C" w14:textId="038498D0" w:rsidR="00CF6F96" w:rsidRDefault="0028549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EC4407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302A9B" w:rsidRPr="00EC4407">
        <w:rPr>
          <w:rFonts w:ascii="Arial" w:hAnsi="Arial" w:cs="Arial"/>
          <w:b/>
          <w:sz w:val="28"/>
          <w:szCs w:val="28"/>
        </w:rPr>
        <w:t>4</w:t>
      </w:r>
      <w:r w:rsidRPr="00EC4407">
        <w:rPr>
          <w:rFonts w:ascii="Arial" w:hAnsi="Arial" w:cs="Arial"/>
          <w:b/>
          <w:sz w:val="28"/>
          <w:szCs w:val="28"/>
        </w:rPr>
        <w:t xml:space="preserve"> : « </w:t>
      </w:r>
      <w:r w:rsidR="00302A9B" w:rsidRPr="00EC4407">
        <w:rPr>
          <w:rFonts w:ascii="Arial" w:hAnsi="Arial" w:cs="Arial"/>
          <w:b/>
          <w:sz w:val="28"/>
          <w:szCs w:val="28"/>
        </w:rPr>
        <w:t>Conduire et maîtriser un affrontement collectif ou interindividuel pour gagner</w:t>
      </w:r>
      <w:r w:rsidRPr="00EC4407">
        <w:rPr>
          <w:rFonts w:ascii="Arial" w:hAnsi="Arial" w:cs="Arial"/>
          <w:b/>
          <w:sz w:val="28"/>
          <w:szCs w:val="28"/>
        </w:rPr>
        <w:t> »</w:t>
      </w:r>
    </w:p>
    <w:p w14:paraId="10E71B8A" w14:textId="31F41881" w:rsidR="000A4DEE" w:rsidRDefault="000A4DEE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7C5CDDC8" w14:textId="77777777" w:rsidR="000A4DEE" w:rsidRPr="00EC4407" w:rsidRDefault="000A4DEE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0A4DEE" w14:paraId="1D576269" w14:textId="77777777" w:rsidTr="000A4DEE">
        <w:tc>
          <w:tcPr>
            <w:tcW w:w="1134" w:type="dxa"/>
          </w:tcPr>
          <w:p w14:paraId="36B7CE82" w14:textId="3BC4EBEB" w:rsidR="000A4DEE" w:rsidRDefault="000A4DEE" w:rsidP="008D5CD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APSA</w:t>
            </w:r>
          </w:p>
        </w:tc>
        <w:tc>
          <w:tcPr>
            <w:tcW w:w="4536" w:type="dxa"/>
          </w:tcPr>
          <w:p w14:paraId="447A27D8" w14:textId="77777777" w:rsidR="000A4DEE" w:rsidRPr="000A4DEE" w:rsidRDefault="000A4DEE" w:rsidP="008D5CD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1FD5DB8" w14:textId="2F9C8039" w:rsidR="0074167D" w:rsidRDefault="0074167D" w:rsidP="008A4539">
      <w:pPr>
        <w:rPr>
          <w:rFonts w:ascii="Arial" w:eastAsia="Arial" w:hAnsi="Arial" w:cs="Arial"/>
          <w:b/>
        </w:rPr>
      </w:pPr>
    </w:p>
    <w:p w14:paraId="30012B45" w14:textId="77777777" w:rsidR="00673D13" w:rsidRPr="00EC4407" w:rsidRDefault="00673D13" w:rsidP="008A4539">
      <w:pPr>
        <w:rPr>
          <w:rFonts w:ascii="Arial" w:eastAsia="Arial" w:hAnsi="Arial" w:cs="Arial"/>
          <w:b/>
        </w:rPr>
      </w:pPr>
    </w:p>
    <w:p w14:paraId="37E5BE39" w14:textId="77777777" w:rsidR="008D5CD6" w:rsidRPr="00EC4407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BF677A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14:paraId="60F173D5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="00ED5841" w:rsidRPr="00EC4407">
        <w:rPr>
          <w:rFonts w:ascii="Arial" w:eastAsia="Arial" w:hAnsi="Arial" w:cs="Arial"/>
          <w:sz w:val="22"/>
          <w:szCs w:val="22"/>
        </w:rPr>
        <w:t xml:space="preserve"> et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EC4407">
        <w:rPr>
          <w:rFonts w:ascii="Arial" w:eastAsia="Arial" w:hAnsi="Arial" w:cs="Arial"/>
          <w:sz w:val="22"/>
          <w:szCs w:val="22"/>
        </w:rPr>
        <w:t>nt</w:t>
      </w:r>
      <w:r w:rsidRPr="00EC4407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la</w:t>
      </w:r>
      <w:r w:rsidRPr="00EC4407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l’épreuve, en référence aux repères nationaux</w:t>
      </w:r>
    </w:p>
    <w:p w14:paraId="29F59B48" w14:textId="77777777" w:rsidR="00BB6E98" w:rsidRPr="00EC4407" w:rsidRDefault="00BB6E98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sz w:val="22"/>
          <w:szCs w:val="22"/>
        </w:rPr>
        <w:t>L’évaluation de l’</w:t>
      </w:r>
      <w:r w:rsidR="00EC4407">
        <w:rPr>
          <w:rFonts w:ascii="Arial" w:hAnsi="Arial" w:cs="Arial"/>
          <w:sz w:val="22"/>
          <w:szCs w:val="22"/>
        </w:rPr>
        <w:t>AFL2</w:t>
      </w:r>
      <w:r w:rsidRPr="00EC4407">
        <w:rPr>
          <w:rFonts w:ascii="Arial" w:hAnsi="Arial" w:cs="Arial"/>
          <w:sz w:val="22"/>
          <w:szCs w:val="22"/>
        </w:rPr>
        <w:t xml:space="preserve"> </w:t>
      </w:r>
      <w:r w:rsidR="00EC4407">
        <w:rPr>
          <w:rFonts w:ascii="Arial" w:hAnsi="Arial" w:cs="Arial"/>
          <w:sz w:val="22"/>
          <w:szCs w:val="22"/>
        </w:rPr>
        <w:t xml:space="preserve">et/ou de l’AFL3 </w:t>
      </w:r>
      <w:r w:rsidRPr="00EC4407">
        <w:rPr>
          <w:rFonts w:ascii="Arial" w:hAnsi="Arial" w:cs="Arial"/>
          <w:sz w:val="22"/>
          <w:szCs w:val="22"/>
        </w:rPr>
        <w:t xml:space="preserve">peut s’appuyer sur un carnet d’entraînement </w:t>
      </w:r>
      <w:r w:rsidR="00EC4407">
        <w:rPr>
          <w:rFonts w:ascii="Arial" w:hAnsi="Arial" w:cs="Arial"/>
          <w:sz w:val="22"/>
          <w:szCs w:val="22"/>
        </w:rPr>
        <w:t>et/</w:t>
      </w:r>
      <w:r w:rsidRPr="00EC4407">
        <w:rPr>
          <w:rFonts w:ascii="Arial" w:hAnsi="Arial" w:cs="Arial"/>
          <w:sz w:val="22"/>
          <w:szCs w:val="22"/>
        </w:rPr>
        <w:t>ou un outil de recueil de données</w:t>
      </w:r>
    </w:p>
    <w:p w14:paraId="4E52D805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Pour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, l’élève est évalué dans au moins deux rôles qu’il a choisis en début de séquence (partenaire d’entraînement, arbitre, coach, observateur, organisateur, etc…)</w:t>
      </w:r>
    </w:p>
    <w:p w14:paraId="5B3620DD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L’équipe </w:t>
      </w:r>
      <w:r w:rsidR="008A4539" w:rsidRPr="00EC4407">
        <w:rPr>
          <w:rFonts w:ascii="Arial" w:eastAsia="Arial" w:hAnsi="Arial" w:cs="Arial"/>
          <w:sz w:val="22"/>
          <w:szCs w:val="22"/>
        </w:rPr>
        <w:t xml:space="preserve">pédagogique </w:t>
      </w:r>
      <w:r w:rsidRPr="00EC4407">
        <w:rPr>
          <w:rFonts w:ascii="Arial" w:eastAsia="Arial" w:hAnsi="Arial" w:cs="Arial"/>
          <w:sz w:val="22"/>
          <w:szCs w:val="22"/>
        </w:rPr>
        <w:t>spécifie l’épreuve d’évaluation du CCF et les repères nationaux dans l’APSA support de l’évaluation</w:t>
      </w:r>
    </w:p>
    <w:p w14:paraId="4697B173" w14:textId="77777777" w:rsidR="00ED5841" w:rsidRPr="00EC4407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447F6996" w14:textId="77777777" w:rsidR="00ED5841" w:rsidRPr="00EC4407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67026D0A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est noté sur 12 points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631E18C2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Les 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495FB7" w:rsidRPr="00EC4407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14A8BB8C" w14:textId="77777777" w:rsidR="0074167D" w:rsidRPr="00EC4407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82FA102" w14:textId="77777777" w:rsidR="0074167D" w:rsidRPr="00EC4407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46409794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 w:rsidR="00EC4407">
        <w:rPr>
          <w:rFonts w:ascii="Arial" w:eastAsia="Arial" w:hAnsi="Arial" w:cs="Arial"/>
          <w:sz w:val="22"/>
          <w:szCs w:val="22"/>
        </w:rPr>
        <w:t xml:space="preserve">, </w:t>
      </w:r>
      <w:r w:rsidR="00191F8A" w:rsidRPr="00EC4407">
        <w:rPr>
          <w:rFonts w:ascii="Arial" w:eastAsia="Arial" w:hAnsi="Arial" w:cs="Arial"/>
          <w:sz w:val="22"/>
          <w:szCs w:val="22"/>
        </w:rPr>
        <w:t xml:space="preserve">situation d’évaluation </w:t>
      </w:r>
      <w:r w:rsidR="00FA6917" w:rsidRPr="00EC4407">
        <w:rPr>
          <w:rFonts w:ascii="Arial" w:eastAsia="Arial" w:hAnsi="Arial" w:cs="Arial"/>
          <w:sz w:val="22"/>
          <w:szCs w:val="22"/>
        </w:rPr>
        <w:t xml:space="preserve">parmi celles proposées. </w:t>
      </w:r>
    </w:p>
    <w:p w14:paraId="3703D80A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2983D838" w14:textId="77777777" w:rsidR="00F34217" w:rsidRPr="00EC4407" w:rsidRDefault="00EC4407" w:rsidP="00F34217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AFL3</w:t>
      </w:r>
      <w:r w:rsidR="00701156" w:rsidRPr="00EC4407">
        <w:rPr>
          <w:rFonts w:ascii="Arial" w:eastAsia="Arial" w:hAnsi="Arial" w:cs="Arial"/>
          <w:sz w:val="22"/>
          <w:szCs w:val="22"/>
        </w:rPr>
        <w:t> : l</w:t>
      </w:r>
      <w:r w:rsidR="00F34217" w:rsidRPr="00EC4407">
        <w:rPr>
          <w:rFonts w:ascii="Arial" w:eastAsia="Arial" w:hAnsi="Arial" w:cs="Arial"/>
          <w:sz w:val="22"/>
          <w:szCs w:val="22"/>
        </w:rPr>
        <w:t>es rôles évalués</w:t>
      </w:r>
    </w:p>
    <w:p w14:paraId="420A94FD" w14:textId="77777777" w:rsidR="00ED5841" w:rsidRPr="00EC4407" w:rsidRDefault="00ED5841">
      <w:pPr>
        <w:rPr>
          <w:rFonts w:ascii="Arial" w:eastAsia="Arial" w:hAnsi="Arial" w:cs="Arial"/>
        </w:rPr>
      </w:pPr>
      <w:r w:rsidRPr="00EC4407">
        <w:rPr>
          <w:rFonts w:ascii="Arial" w:eastAsia="Arial" w:hAnsi="Arial" w:cs="Arial"/>
        </w:rPr>
        <w:br w:type="page"/>
      </w:r>
    </w:p>
    <w:p w14:paraId="2B02940A" w14:textId="77777777" w:rsidR="008D5CD6" w:rsidRPr="00EC4407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EC4407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EC4407" w14:paraId="2665B8B2" w14:textId="77777777" w:rsidTr="000A4DEE">
        <w:trPr>
          <w:trHeight w:val="140"/>
        </w:trPr>
        <w:tc>
          <w:tcPr>
            <w:tcW w:w="15309" w:type="dxa"/>
            <w:gridSpan w:val="5"/>
            <w:shd w:val="clear" w:color="auto" w:fill="00B0F0"/>
            <w:vAlign w:val="center"/>
          </w:tcPr>
          <w:p w14:paraId="1CF60D37" w14:textId="77777777" w:rsidR="0074167D" w:rsidRPr="00EC4407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z3n2rt123nvb" w:colFirst="0" w:colLast="0"/>
            <w:bookmarkEnd w:id="0"/>
            <w:r w:rsidRPr="00EC4407">
              <w:rPr>
                <w:rFonts w:ascii="Arial" w:eastAsia="Arial" w:hAnsi="Arial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74167D" w:rsidRPr="00EC4407" w14:paraId="70677E69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7CE4B4E6" w14:textId="56FCED64" w:rsidR="000A4DEE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L’épreuve engage le candidat </w:t>
            </w:r>
          </w:p>
          <w:p w14:paraId="03D20613" w14:textId="77777777" w:rsidR="000A4DEE" w:rsidRDefault="000A4DEE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6B439B" w14:textId="402101CB" w:rsidR="0074167D" w:rsidRDefault="000A4DEE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4167D" w:rsidRPr="00EC4407">
              <w:rPr>
                <w:rFonts w:ascii="Arial" w:eastAsia="Arial" w:hAnsi="Arial" w:cs="Arial"/>
                <w:sz w:val="20"/>
                <w:szCs w:val="20"/>
              </w:rPr>
              <w:t xml:space="preserve">Le règlement </w:t>
            </w:r>
          </w:p>
          <w:p w14:paraId="4D4EA50F" w14:textId="77777777" w:rsidR="000A4DEE" w:rsidRPr="00EC4407" w:rsidRDefault="000A4DEE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0D5AF6" w14:textId="77777777" w:rsidR="0074167D" w:rsidRPr="00EC4407" w:rsidRDefault="0074167D" w:rsidP="008A45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Pour chaque rencontre, un temps d’analyse est prévu entre 2 séquences de jeu pour permettre aux élèves d’ajuster leur stratégie au contexte d’opposition. </w:t>
            </w:r>
          </w:p>
        </w:tc>
      </w:tr>
      <w:tr w:rsidR="00421B53" w:rsidRPr="00EC4407" w14:paraId="2A723AE4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4D696353" w14:textId="77777777" w:rsidR="00421B53" w:rsidRPr="00EC4407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bl27wttk4t6" w:colFirst="0" w:colLast="0"/>
            <w:bookmarkEnd w:id="1"/>
            <w:r w:rsidRPr="00EC440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14579E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EC4407" w14:paraId="26BE836D" w14:textId="77777777" w:rsidTr="000A4DEE">
        <w:trPr>
          <w:trHeight w:val="300"/>
        </w:trPr>
        <w:tc>
          <w:tcPr>
            <w:tcW w:w="2552" w:type="dxa"/>
            <w:vMerge/>
            <w:vAlign w:val="center"/>
          </w:tcPr>
          <w:p w14:paraId="7B4A0548" w14:textId="77777777" w:rsidR="00421B53" w:rsidRPr="00EC4407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61B98DC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shd w:val="clear" w:color="auto" w:fill="00B0F0"/>
            <w:vAlign w:val="center"/>
          </w:tcPr>
          <w:p w14:paraId="2681A1A7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562355A3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shd w:val="clear" w:color="auto" w:fill="00B0F0"/>
            <w:vAlign w:val="center"/>
          </w:tcPr>
          <w:p w14:paraId="2499437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421B53" w:rsidRPr="00EC4407" w14:paraId="2516A378" w14:textId="77777777" w:rsidTr="008A4539">
        <w:trPr>
          <w:trHeight w:val="2714"/>
        </w:trPr>
        <w:tc>
          <w:tcPr>
            <w:tcW w:w="2552" w:type="dxa"/>
            <w:vAlign w:val="center"/>
          </w:tcPr>
          <w:p w14:paraId="75C4B9D9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S’engager et réaliser des actions techniques d’attaque et de défense en relation avec son projet 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de jeu</w:t>
            </w:r>
          </w:p>
        </w:tc>
        <w:tc>
          <w:tcPr>
            <w:tcW w:w="2977" w:type="dxa"/>
            <w:vAlign w:val="center"/>
          </w:tcPr>
          <w:p w14:paraId="7AD0DE12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655D833" w14:textId="77777777" w:rsidR="00ED1186" w:rsidRPr="00EC4407" w:rsidRDefault="00ED1186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0AC37D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05702E4" w14:textId="5862CC77" w:rsidR="00421B53" w:rsidRPr="00EC4407" w:rsidRDefault="00421B53" w:rsidP="00BC015C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</w:tr>
      <w:tr w:rsidR="00136EF6" w:rsidRPr="00EC4407" w14:paraId="5D8D0DED" w14:textId="77777777" w:rsidTr="008A4539">
        <w:trPr>
          <w:trHeight w:val="397"/>
        </w:trPr>
        <w:tc>
          <w:tcPr>
            <w:tcW w:w="2552" w:type="dxa"/>
            <w:vAlign w:val="center"/>
          </w:tcPr>
          <w:p w14:paraId="708A06BD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316835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  <w:r w:rsidR="00837E8A" w:rsidRPr="00EC4407">
              <w:rPr>
                <w:rFonts w:ascii="Arial" w:hAnsi="Arial" w:cs="Arial"/>
                <w:i/>
                <w:sz w:val="20"/>
              </w:rPr>
              <w:t xml:space="preserve"> (1)</w:t>
            </w:r>
          </w:p>
          <w:p w14:paraId="5477BAA7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F041A" wp14:editId="3F4D2E0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EF4B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0408D2F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77508DC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EC123F" wp14:editId="1184C1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B5C35F" id="Connecteur droit avec flèche 6" o:spid="_x0000_s1026" type="#_x0000_t32" style="position:absolute;margin-left:15pt;margin-top:7.45pt;width:129.75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7FE1B004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02A9054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D55D5" wp14:editId="73A2A87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0453B6" id="Connecteur droit avec flèche 7" o:spid="_x0000_s1026" type="#_x0000_t32" style="position:absolute;margin-left:15pt;margin-top:7.45pt;width:129.75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BEF9831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1AE7A0D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5C023" wp14:editId="3D48CF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AA30EE" id="Connecteur droit avec flèche 8" o:spid="_x0000_s1026" type="#_x0000_t32" style="position:absolute;margin-left:15pt;margin-top:7.45pt;width:129.75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36EF6" w:rsidRPr="00EC4407" w14:paraId="2BDDB47E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075C28B3" w14:textId="77777777" w:rsidR="005D7736" w:rsidRPr="00EC4407" w:rsidRDefault="005D773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5920835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AABAE8" w14:textId="77777777" w:rsidR="00136EF6" w:rsidRPr="00EC4407" w:rsidRDefault="00136EF6" w:rsidP="005D4AAE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393496" w14:textId="480A8F58" w:rsidR="00136EF6" w:rsidRPr="00EC4407" w:rsidRDefault="00136EF6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12DCCA0" w14:textId="44ECB5E3" w:rsidR="00136EF6" w:rsidRPr="00EC4407" w:rsidRDefault="00136EF6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56C03E1" w14:textId="55B61266" w:rsidR="00382A36" w:rsidRPr="00EC4407" w:rsidRDefault="00382A36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6212DF" w14:textId="77777777" w:rsidR="008A4539" w:rsidRPr="00EC4407" w:rsidRDefault="008A4539" w:rsidP="008A4539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  <w:szCs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</w:t>
      </w:r>
      <w:proofErr w:type="spellStart"/>
      <w:r w:rsidRPr="00EC4407">
        <w:rPr>
          <w:rFonts w:ascii="Arial" w:hAnsi="Arial" w:cs="Arial"/>
          <w:i/>
          <w:sz w:val="20"/>
        </w:rPr>
        <w:t>co</w:t>
      </w:r>
      <w:proofErr w:type="spellEnd"/>
      <w:r w:rsidRPr="00EC4407">
        <w:rPr>
          <w:rFonts w:ascii="Arial" w:hAnsi="Arial" w:cs="Arial"/>
          <w:i/>
          <w:sz w:val="20"/>
        </w:rPr>
        <w:t xml:space="preserve">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  <w:szCs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39EB4B62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4D264E4B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469F429D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7F7FAE2B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4E08A5C2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71F82AF6" w14:textId="77777777" w:rsidR="000A4DEE" w:rsidRDefault="000A4DEE" w:rsidP="0074167D">
      <w:pPr>
        <w:ind w:left="426"/>
        <w:rPr>
          <w:rFonts w:ascii="Arial" w:hAnsi="Arial" w:cs="Arial"/>
          <w:b/>
          <w:sz w:val="22"/>
          <w:szCs w:val="22"/>
        </w:rPr>
      </w:pPr>
    </w:p>
    <w:p w14:paraId="147AF1B2" w14:textId="74E435FD" w:rsidR="007E79F7" w:rsidRPr="00EC4407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>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AFL2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C4407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4B96F6BB" w14:textId="77777777" w:rsidR="007E79F7" w:rsidRPr="00EC4407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EC4407" w14:paraId="221BCD40" w14:textId="77777777" w:rsidTr="000A4DEE">
        <w:trPr>
          <w:trHeight w:val="722"/>
        </w:trPr>
        <w:tc>
          <w:tcPr>
            <w:tcW w:w="3686" w:type="dxa"/>
            <w:shd w:val="clear" w:color="auto" w:fill="00B0F0"/>
            <w:vAlign w:val="center"/>
          </w:tcPr>
          <w:p w14:paraId="79843F31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61794425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00B0F0"/>
            <w:vAlign w:val="center"/>
          </w:tcPr>
          <w:p w14:paraId="04381756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76E3F430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EC4407" w14:paraId="55869B1E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1F9DD4D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02AFDAFD" w14:textId="77777777" w:rsidR="007E79F7" w:rsidRPr="00EC4407" w:rsidRDefault="007E79F7" w:rsidP="000A4DEE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F70CC77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7AD1E0EB" w14:textId="77777777" w:rsidR="007E79F7" w:rsidRPr="00EC4407" w:rsidRDefault="007E79F7" w:rsidP="000A4DEE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AEA09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4B82990B" w14:textId="7EB617D3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C360BB1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65C8703C" w14:textId="2F56C731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F9A844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2FB8EE6E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649FAE80" w14:textId="77777777" w:rsidR="008D5CD6" w:rsidRPr="00EC4407" w:rsidRDefault="008D5CD6" w:rsidP="0074167D">
      <w:pPr>
        <w:ind w:left="426"/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Repères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5CF65BB6" w14:textId="77777777" w:rsidR="008D5CD6" w:rsidRPr="00EC4407" w:rsidRDefault="008D5CD6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L’élève est évalué dans au moins deux rôles qu’il a choisis (partenaire d’entraînement, arbitre, coach, observateur, organisateur, etc…)</w:t>
      </w:r>
    </w:p>
    <w:p w14:paraId="72292E94" w14:textId="77777777" w:rsidR="008D5CD6" w:rsidRPr="00EC4407" w:rsidRDefault="008D5CD6" w:rsidP="008D5CD6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EC4407" w14:paraId="04CB5B7F" w14:textId="77777777" w:rsidTr="000A4DEE">
        <w:trPr>
          <w:trHeight w:val="624"/>
        </w:trPr>
        <w:tc>
          <w:tcPr>
            <w:tcW w:w="3686" w:type="dxa"/>
            <w:shd w:val="clear" w:color="auto" w:fill="00B0F0"/>
            <w:vAlign w:val="center"/>
          </w:tcPr>
          <w:p w14:paraId="30ECDF53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00B0F0"/>
            <w:vAlign w:val="center"/>
          </w:tcPr>
          <w:p w14:paraId="0A403ADD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00B0F0"/>
            <w:vAlign w:val="center"/>
          </w:tcPr>
          <w:p w14:paraId="5D1EDD3E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00B0F0"/>
            <w:vAlign w:val="center"/>
          </w:tcPr>
          <w:p w14:paraId="041A6CC4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EC4407" w14:paraId="20EDCAAC" w14:textId="77777777" w:rsidTr="00F34217">
        <w:trPr>
          <w:trHeight w:val="2030"/>
        </w:trPr>
        <w:tc>
          <w:tcPr>
            <w:tcW w:w="3686" w:type="dxa"/>
            <w:shd w:val="clear" w:color="auto" w:fill="auto"/>
          </w:tcPr>
          <w:p w14:paraId="756684CB" w14:textId="4D4871FA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12768ED" w14:textId="55DAFDD3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858" w:type="dxa"/>
            <w:shd w:val="clear" w:color="auto" w:fill="auto"/>
          </w:tcPr>
          <w:p w14:paraId="0126BB6A" w14:textId="41BB9F4C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8C2B6DB" w14:textId="0AAD9F0E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84FD87" w14:textId="77777777" w:rsidR="00136EF6" w:rsidRPr="00EC4407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136EF6" w:rsidRPr="00EC4407" w:rsidSect="008A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B324" w14:textId="77777777" w:rsidR="00193633" w:rsidRDefault="00193633">
      <w:r>
        <w:separator/>
      </w:r>
    </w:p>
  </w:endnote>
  <w:endnote w:type="continuationSeparator" w:id="0">
    <w:p w14:paraId="04FE4266" w14:textId="77777777" w:rsidR="00193633" w:rsidRDefault="001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290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15FC" w14:textId="1BDB3FF6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4DEE">
      <w:rPr>
        <w:noProof/>
        <w:color w:val="000000"/>
      </w:rPr>
      <w:t>2</w:t>
    </w:r>
    <w:r>
      <w:rPr>
        <w:color w:val="000000"/>
      </w:rPr>
      <w:fldChar w:fldCharType="end"/>
    </w:r>
  </w:p>
  <w:p w14:paraId="072C43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53F9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A4AD" w14:textId="77777777" w:rsidR="00193633" w:rsidRDefault="00193633">
      <w:r>
        <w:separator/>
      </w:r>
    </w:p>
  </w:footnote>
  <w:footnote w:type="continuationSeparator" w:id="0">
    <w:p w14:paraId="284EE9B5" w14:textId="77777777" w:rsidR="00193633" w:rsidRDefault="0019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88F6" w14:textId="667D983A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6B8B" w14:textId="329D9468" w:rsidR="00421B53" w:rsidRPr="000A4DEE" w:rsidRDefault="000A4D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hAnsiTheme="majorHAnsi" w:cstheme="majorHAnsi"/>
        <w:color w:val="000000"/>
        <w:sz w:val="22"/>
        <w:szCs w:val="22"/>
        <w:highlight w:val="yellow"/>
      </w:rPr>
    </w:pPr>
    <w:r w:rsidRPr="000A4DEE">
      <w:rPr>
        <w:rFonts w:asciiTheme="majorHAnsi" w:hAnsiTheme="majorHAnsi" w:cstheme="majorHAnsi"/>
        <w:color w:val="000000"/>
        <w:sz w:val="22"/>
        <w:szCs w:val="22"/>
        <w:highlight w:val="yellow"/>
      </w:rPr>
      <w:t>Académie de Poitiers</w:t>
    </w:r>
    <w:r>
      <w:rPr>
        <w:rFonts w:asciiTheme="majorHAnsi" w:hAnsiTheme="majorHAnsi" w:cstheme="majorHAnsi"/>
        <w:color w:val="000000"/>
        <w:sz w:val="22"/>
        <w:szCs w:val="22"/>
        <w:highlight w:val="yellow"/>
      </w:rPr>
      <w:t>. 2020.</w:t>
    </w:r>
    <w:r w:rsidRPr="000A4DEE">
      <w:rPr>
        <w:rFonts w:asciiTheme="majorHAnsi" w:hAnsiTheme="majorHAnsi" w:cstheme="majorHAnsi"/>
        <w:color w:val="000000"/>
        <w:sz w:val="22"/>
        <w:szCs w:val="22"/>
        <w:highlight w:val="yellow"/>
      </w:rPr>
      <w:ptab w:relativeTo="margin" w:alignment="center" w:leader="none"/>
    </w:r>
    <w:r w:rsidRPr="000A4DEE">
      <w:rPr>
        <w:rFonts w:asciiTheme="majorHAnsi" w:hAnsiTheme="majorHAnsi" w:cstheme="majorHAnsi"/>
        <w:color w:val="000000"/>
        <w:sz w:val="22"/>
        <w:szCs w:val="22"/>
        <w:highlight w:val="yellow"/>
      </w:rPr>
      <w:t>Référentiels CA 4</w:t>
    </w:r>
    <w:r w:rsidRPr="000A4DEE">
      <w:rPr>
        <w:rFonts w:asciiTheme="majorHAnsi" w:hAnsiTheme="majorHAnsi" w:cstheme="majorHAnsi"/>
        <w:color w:val="000000"/>
        <w:sz w:val="22"/>
        <w:szCs w:val="22"/>
        <w:highlight w:val="yellow"/>
      </w:rPr>
      <w:ptab w:relativeTo="margin" w:alignment="right" w:leader="none"/>
    </w:r>
    <w:r w:rsidRPr="000A4DEE">
      <w:rPr>
        <w:rFonts w:asciiTheme="majorHAnsi" w:hAnsiTheme="majorHAnsi" w:cstheme="majorHAnsi"/>
        <w:color w:val="000000"/>
        <w:sz w:val="22"/>
        <w:szCs w:val="22"/>
        <w:highlight w:val="yellow"/>
      </w:rPr>
      <w:t>Lycée 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3B83" w14:textId="66CD2126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3"/>
    <w:rsid w:val="00001E3E"/>
    <w:rsid w:val="00017D17"/>
    <w:rsid w:val="000332E7"/>
    <w:rsid w:val="00043E8A"/>
    <w:rsid w:val="000457AE"/>
    <w:rsid w:val="000A4DEE"/>
    <w:rsid w:val="000B5A5C"/>
    <w:rsid w:val="000B7ED8"/>
    <w:rsid w:val="00104A51"/>
    <w:rsid w:val="00127A9F"/>
    <w:rsid w:val="00136EF6"/>
    <w:rsid w:val="00184404"/>
    <w:rsid w:val="00191F8A"/>
    <w:rsid w:val="00193633"/>
    <w:rsid w:val="00195B05"/>
    <w:rsid w:val="001A777A"/>
    <w:rsid w:val="001C025A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302A9B"/>
    <w:rsid w:val="00382A36"/>
    <w:rsid w:val="00384DBF"/>
    <w:rsid w:val="003865DD"/>
    <w:rsid w:val="003F6794"/>
    <w:rsid w:val="004161B7"/>
    <w:rsid w:val="004215E8"/>
    <w:rsid w:val="00421B53"/>
    <w:rsid w:val="00466A7E"/>
    <w:rsid w:val="004844C2"/>
    <w:rsid w:val="00490FD7"/>
    <w:rsid w:val="00495FB7"/>
    <w:rsid w:val="004D0505"/>
    <w:rsid w:val="004E7E7B"/>
    <w:rsid w:val="00554E83"/>
    <w:rsid w:val="00556D12"/>
    <w:rsid w:val="005615BB"/>
    <w:rsid w:val="005B626B"/>
    <w:rsid w:val="005C3AAA"/>
    <w:rsid w:val="005D4AAE"/>
    <w:rsid w:val="005D7545"/>
    <w:rsid w:val="005D7736"/>
    <w:rsid w:val="00606BDE"/>
    <w:rsid w:val="00673D13"/>
    <w:rsid w:val="00683465"/>
    <w:rsid w:val="00701156"/>
    <w:rsid w:val="0071598F"/>
    <w:rsid w:val="0074167D"/>
    <w:rsid w:val="0079711F"/>
    <w:rsid w:val="007E79F7"/>
    <w:rsid w:val="00826F90"/>
    <w:rsid w:val="00837E8A"/>
    <w:rsid w:val="008A4539"/>
    <w:rsid w:val="008A5442"/>
    <w:rsid w:val="008C4739"/>
    <w:rsid w:val="008D5CD6"/>
    <w:rsid w:val="008F0DE3"/>
    <w:rsid w:val="0090549D"/>
    <w:rsid w:val="00977146"/>
    <w:rsid w:val="00980DF8"/>
    <w:rsid w:val="009F3E76"/>
    <w:rsid w:val="00A66A41"/>
    <w:rsid w:val="00A700FB"/>
    <w:rsid w:val="00A92928"/>
    <w:rsid w:val="00AA32CA"/>
    <w:rsid w:val="00AB6246"/>
    <w:rsid w:val="00B03A8C"/>
    <w:rsid w:val="00B46BF4"/>
    <w:rsid w:val="00B5222F"/>
    <w:rsid w:val="00B53E65"/>
    <w:rsid w:val="00B70616"/>
    <w:rsid w:val="00BA75E5"/>
    <w:rsid w:val="00BB6E98"/>
    <w:rsid w:val="00BC015C"/>
    <w:rsid w:val="00C07400"/>
    <w:rsid w:val="00C73AA5"/>
    <w:rsid w:val="00C873D6"/>
    <w:rsid w:val="00CA5C47"/>
    <w:rsid w:val="00CF11DE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E05C95"/>
    <w:rsid w:val="00E3210F"/>
    <w:rsid w:val="00E51898"/>
    <w:rsid w:val="00EA03E8"/>
    <w:rsid w:val="00EA0B20"/>
    <w:rsid w:val="00EA0D2B"/>
    <w:rsid w:val="00EB1CEC"/>
    <w:rsid w:val="00EC4407"/>
    <w:rsid w:val="00ED1186"/>
    <w:rsid w:val="00ED5841"/>
    <w:rsid w:val="00EE382D"/>
    <w:rsid w:val="00F121DA"/>
    <w:rsid w:val="00F1514E"/>
    <w:rsid w:val="00F34217"/>
    <w:rsid w:val="00F408EC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581D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8E31-DAAD-4DAC-8494-545865C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Jean-Charles Thévenot</cp:lastModifiedBy>
  <cp:revision>10</cp:revision>
  <cp:lastPrinted>2019-05-07T11:55:00Z</cp:lastPrinted>
  <dcterms:created xsi:type="dcterms:W3CDTF">2019-07-04T09:21:00Z</dcterms:created>
  <dcterms:modified xsi:type="dcterms:W3CDTF">2020-02-19T08:40:00Z</dcterms:modified>
</cp:coreProperties>
</file>