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1"/>
        <w:tblW w:w="5000" w:type="pct"/>
        <w:tblLook w:val="01E0" w:firstRow="1" w:lastRow="1" w:firstColumn="1" w:lastColumn="1" w:noHBand="0" w:noVBand="0"/>
      </w:tblPr>
      <w:tblGrid>
        <w:gridCol w:w="2795"/>
        <w:gridCol w:w="6844"/>
      </w:tblGrid>
      <w:tr w:rsidR="009D57D2" w:rsidRPr="00203A4A" w:rsidTr="00B3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6"/>
        </w:trPr>
        <w:tc>
          <w:tcPr>
            <w:tcW w:w="1450" w:type="pct"/>
            <w:vMerge w:val="restart"/>
            <w:tcBorders>
              <w:top w:val="single" w:sz="12" w:space="0" w:color="008000"/>
            </w:tcBorders>
          </w:tcPr>
          <w:p w:rsidR="009D57D2" w:rsidRDefault="009D57D2" w:rsidP="00F97390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9D57D2" w:rsidRDefault="009D57D2" w:rsidP="00F97390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9D57D2" w:rsidRDefault="009D57D2" w:rsidP="00F97390">
            <w:pPr>
              <w:pStyle w:val="Sansinterligne"/>
              <w:jc w:val="center"/>
            </w:pPr>
          </w:p>
          <w:p w:rsidR="009D57D2" w:rsidRPr="00203A4A" w:rsidRDefault="005127C2" w:rsidP="00F9739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71600" cy="1314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pct"/>
            <w:tcBorders>
              <w:top w:val="single" w:sz="12" w:space="0" w:color="008000"/>
            </w:tcBorders>
          </w:tcPr>
          <w:p w:rsidR="00093054" w:rsidRDefault="00093054" w:rsidP="00093054">
            <w:pPr>
              <w:pStyle w:val="Sansinterligne"/>
              <w:jc w:val="center"/>
              <w:rPr>
                <w:color w:val="775F55"/>
                <w:sz w:val="72"/>
                <w:szCs w:val="72"/>
              </w:rPr>
            </w:pPr>
          </w:p>
          <w:p w:rsidR="009D57D2" w:rsidRDefault="004679DD" w:rsidP="00784B4A">
            <w:pPr>
              <w:pStyle w:val="Sansinterligne"/>
              <w:jc w:val="center"/>
              <w:rPr>
                <w:color w:val="775F55"/>
                <w:sz w:val="72"/>
                <w:szCs w:val="72"/>
              </w:rPr>
            </w:pPr>
            <w:r>
              <w:rPr>
                <w:color w:val="775F55"/>
                <w:sz w:val="72"/>
                <w:szCs w:val="72"/>
              </w:rPr>
              <w:t>Le langage pour explorer le monde d</w:t>
            </w:r>
            <w:r w:rsidR="00784B4A">
              <w:rPr>
                <w:color w:val="775F55"/>
                <w:sz w:val="72"/>
                <w:szCs w:val="72"/>
              </w:rPr>
              <w:t xml:space="preserve">u vivant, des </w:t>
            </w:r>
            <w:r>
              <w:rPr>
                <w:color w:val="775F55"/>
                <w:sz w:val="72"/>
                <w:szCs w:val="72"/>
              </w:rPr>
              <w:t>objets</w:t>
            </w:r>
            <w:r w:rsidR="00784B4A">
              <w:rPr>
                <w:color w:val="775F55"/>
                <w:sz w:val="72"/>
                <w:szCs w:val="72"/>
              </w:rPr>
              <w:t xml:space="preserve"> </w:t>
            </w:r>
            <w:r>
              <w:rPr>
                <w:color w:val="775F55"/>
                <w:sz w:val="72"/>
                <w:szCs w:val="72"/>
              </w:rPr>
              <w:t>et de la matière -</w:t>
            </w:r>
            <w:r w:rsidR="00093054">
              <w:rPr>
                <w:color w:val="775F55"/>
                <w:sz w:val="72"/>
                <w:szCs w:val="72"/>
              </w:rPr>
              <w:t xml:space="preserve"> cycle 1</w:t>
            </w:r>
          </w:p>
          <w:p w:rsidR="008A2D74" w:rsidRPr="00F97390" w:rsidRDefault="008A2D74" w:rsidP="00784B4A">
            <w:pPr>
              <w:pStyle w:val="Sansinterligne"/>
              <w:jc w:val="center"/>
              <w:rPr>
                <w:color w:val="775F55"/>
                <w:sz w:val="72"/>
                <w:szCs w:val="72"/>
              </w:rPr>
            </w:pPr>
          </w:p>
        </w:tc>
      </w:tr>
      <w:tr w:rsidR="009D57D2" w:rsidRPr="00203A4A" w:rsidTr="00D545E4">
        <w:tc>
          <w:tcPr>
            <w:tcW w:w="1450" w:type="pct"/>
            <w:vMerge/>
            <w:tcBorders>
              <w:bottom w:val="nil"/>
            </w:tcBorders>
          </w:tcPr>
          <w:p w:rsidR="009D57D2" w:rsidRPr="00203A4A" w:rsidRDefault="009D57D2">
            <w:pPr>
              <w:pStyle w:val="Sansinterligne"/>
              <w:rPr>
                <w:color w:val="EBDDC3"/>
              </w:rPr>
            </w:pPr>
          </w:p>
        </w:tc>
        <w:tc>
          <w:tcPr>
            <w:tcW w:w="3550" w:type="pct"/>
            <w:tcBorders>
              <w:bottom w:val="nil"/>
            </w:tcBorders>
          </w:tcPr>
          <w:p w:rsidR="009D57D2" w:rsidRPr="00F97390" w:rsidRDefault="009D57D2" w:rsidP="00F9739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Laëtitia KADUR</w:t>
            </w:r>
          </w:p>
        </w:tc>
      </w:tr>
      <w:tr w:rsidR="009D57D2" w:rsidRPr="00203A4A" w:rsidTr="00D545E4">
        <w:trPr>
          <w:trHeight w:val="864"/>
        </w:trPr>
        <w:tc>
          <w:tcPr>
            <w:tcW w:w="1450" w:type="pct"/>
            <w:tcBorders>
              <w:top w:val="nil"/>
              <w:bottom w:val="nil"/>
            </w:tcBorders>
            <w:shd w:val="clear" w:color="auto" w:fill="FF9900"/>
            <w:vAlign w:val="center"/>
          </w:tcPr>
          <w:p w:rsidR="009D57D2" w:rsidRDefault="004679DD" w:rsidP="00D545E4">
            <w:pPr>
              <w:jc w:val="center"/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>Oct. / Nov. 2017 Mars</w:t>
            </w:r>
            <w:r w:rsidR="00093054"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 xml:space="preserve"> 2018</w:t>
            </w:r>
          </w:p>
          <w:p w:rsidR="009D57D2" w:rsidRPr="00D545E4" w:rsidRDefault="004679DD" w:rsidP="00D545E4">
            <w:pPr>
              <w:jc w:val="center"/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</w:pPr>
            <w:proofErr w:type="spellStart"/>
            <w:r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>Chasseneuil</w:t>
            </w:r>
            <w:proofErr w:type="spellEnd"/>
          </w:p>
        </w:tc>
        <w:tc>
          <w:tcPr>
            <w:tcW w:w="3550" w:type="pct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9D57D2" w:rsidRPr="00D545E4" w:rsidRDefault="009D57D2" w:rsidP="004679DD">
            <w:pPr>
              <w:pStyle w:val="Sansinterligne"/>
              <w:jc w:val="center"/>
              <w:rPr>
                <w:rStyle w:val="Titredulivre"/>
                <w:i w:val="0"/>
                <w:color w:val="FFFFFF"/>
                <w:sz w:val="40"/>
                <w:szCs w:val="40"/>
              </w:rPr>
            </w:pPr>
            <w:r>
              <w:rPr>
                <w:rStyle w:val="Titredulivre"/>
                <w:i w:val="0"/>
                <w:color w:val="FFFFFF"/>
                <w:sz w:val="40"/>
                <w:szCs w:val="40"/>
              </w:rPr>
              <w:t xml:space="preserve">Module </w:t>
            </w:r>
            <w:r w:rsidR="004679DD">
              <w:rPr>
                <w:rStyle w:val="Titredulivre"/>
                <w:i w:val="0"/>
                <w:color w:val="FFFFFF"/>
                <w:sz w:val="40"/>
                <w:szCs w:val="40"/>
              </w:rPr>
              <w:t>B</w:t>
            </w:r>
          </w:p>
        </w:tc>
      </w:tr>
      <w:tr w:rsidR="009D57D2" w:rsidRPr="00203A4A" w:rsidTr="00D54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92"/>
        </w:trPr>
        <w:tc>
          <w:tcPr>
            <w:tcW w:w="5000" w:type="pct"/>
            <w:gridSpan w:val="2"/>
            <w:tcBorders>
              <w:top w:val="nil"/>
              <w:bottom w:val="single" w:sz="12" w:space="0" w:color="008000"/>
            </w:tcBorders>
          </w:tcPr>
          <w:p w:rsidR="009D57D2" w:rsidRDefault="009D57D2" w:rsidP="00F97390">
            <w:pPr>
              <w:pStyle w:val="Titre"/>
            </w:pPr>
            <w:r>
              <w:t>Eléments-clés :</w:t>
            </w:r>
          </w:p>
          <w:p w:rsidR="009D57D2" w:rsidRDefault="009D57D2" w:rsidP="00A82D7E">
            <w:pPr>
              <w:pStyle w:val="Sous-titre"/>
            </w:pPr>
          </w:p>
          <w:p w:rsidR="006E6174" w:rsidRDefault="001F07BF" w:rsidP="00A82D7E">
            <w:pPr>
              <w:pStyle w:val="Sous-titre"/>
            </w:pPr>
            <w:r>
              <w:t>langage en production et en réception pour communiquer, comprendre, apprendre, réfléchir</w:t>
            </w:r>
          </w:p>
          <w:p w:rsidR="009D57D2" w:rsidRDefault="008A2D74" w:rsidP="00A82D7E">
            <w:pPr>
              <w:pStyle w:val="Sous-titre"/>
            </w:pPr>
            <w:r>
              <w:t>langage a chaque étape du parcours exploratoire</w:t>
            </w:r>
          </w:p>
          <w:p w:rsidR="008A2D74" w:rsidRDefault="008A2D74" w:rsidP="00A82D7E">
            <w:pPr>
              <w:pStyle w:val="Sous-titre"/>
            </w:pPr>
            <w:r>
              <w:t>Langage en contexte, puis langage décontextualisé, enfin, langage recontextualisé</w:t>
            </w:r>
          </w:p>
          <w:p w:rsidR="009D57D2" w:rsidRDefault="008A2D74" w:rsidP="00A82D7E">
            <w:pPr>
              <w:pStyle w:val="Sous-titre"/>
            </w:pPr>
            <w:r>
              <w:t>les rencontres fortuites avec les mots au detour d’une activité ne suffisent pas, passer du vocabulaire passif au vocabulaire actif</w:t>
            </w:r>
          </w:p>
          <w:p w:rsidR="009D57D2" w:rsidRDefault="009D57D2" w:rsidP="00A82D7E">
            <w:pPr>
              <w:pStyle w:val="Sous-titre"/>
            </w:pPr>
            <w:r>
              <w:rPr>
                <w:rStyle w:val="Titre1Car"/>
              </w:rPr>
              <w:lastRenderedPageBreak/>
              <w:t>Pistes de travail</w:t>
            </w:r>
            <w:r w:rsidR="006E6174">
              <w:rPr>
                <w:rStyle w:val="Titre1Car"/>
              </w:rPr>
              <w:t xml:space="preserve"> / Réflexions à mener</w:t>
            </w:r>
            <w:r>
              <w:rPr>
                <w:rStyle w:val="Titre1Car"/>
              </w:rPr>
              <w:t> </w:t>
            </w:r>
            <w:r w:rsidR="00613A72" w:rsidRPr="00613A72">
              <w:rPr>
                <w:rStyle w:val="Titre1Car"/>
                <w:sz w:val="24"/>
                <w:szCs w:val="24"/>
              </w:rPr>
              <w:t>(évoquées au cours des animations pédagogiques)</w:t>
            </w:r>
            <w:r>
              <w:rPr>
                <w:rStyle w:val="Titre1Car"/>
              </w:rPr>
              <w:t>:</w:t>
            </w:r>
          </w:p>
          <w:p w:rsidR="009D57D2" w:rsidRPr="00417AF5" w:rsidRDefault="009D57D2" w:rsidP="00B32218">
            <w:pPr>
              <w:rPr>
                <w:sz w:val="22"/>
                <w:szCs w:val="22"/>
              </w:rPr>
            </w:pPr>
            <w:r w:rsidRPr="00417AF5">
              <w:rPr>
                <w:sz w:val="22"/>
                <w:szCs w:val="22"/>
              </w:rPr>
              <w:t xml:space="preserve">- </w:t>
            </w:r>
            <w:r w:rsidR="001F07BF">
              <w:rPr>
                <w:sz w:val="22"/>
                <w:szCs w:val="22"/>
              </w:rPr>
              <w:t>Placer les élèves en situation de devoir communiquer pour réfléchir et apprendre.</w:t>
            </w:r>
          </w:p>
          <w:p w:rsidR="00613A72" w:rsidRPr="00417AF5" w:rsidRDefault="00613A72" w:rsidP="00B32218">
            <w:pPr>
              <w:rPr>
                <w:i/>
                <w:sz w:val="22"/>
                <w:szCs w:val="22"/>
              </w:rPr>
            </w:pPr>
            <w:r w:rsidRPr="00417AF5">
              <w:rPr>
                <w:sz w:val="22"/>
                <w:szCs w:val="22"/>
              </w:rPr>
              <w:t xml:space="preserve">- </w:t>
            </w:r>
            <w:r w:rsidR="001F07BF">
              <w:rPr>
                <w:sz w:val="22"/>
                <w:szCs w:val="22"/>
              </w:rPr>
              <w:t>Faire en sorte que tous les élèves prennent la parole.</w:t>
            </w:r>
          </w:p>
          <w:p w:rsidR="001F07BF" w:rsidRDefault="00FB3C61" w:rsidP="00FB3C61">
            <w:pPr>
              <w:rPr>
                <w:sz w:val="22"/>
                <w:szCs w:val="22"/>
              </w:rPr>
            </w:pPr>
            <w:r w:rsidRPr="00417AF5">
              <w:rPr>
                <w:sz w:val="22"/>
                <w:szCs w:val="22"/>
              </w:rPr>
              <w:t xml:space="preserve">- </w:t>
            </w:r>
            <w:r w:rsidR="001F07BF">
              <w:rPr>
                <w:sz w:val="22"/>
                <w:szCs w:val="22"/>
              </w:rPr>
              <w:t>Faire acquérir aux élèves de nouvelles manières d’apprendre.</w:t>
            </w:r>
          </w:p>
          <w:p w:rsidR="001F07BF" w:rsidRDefault="001F07BF" w:rsidP="00FB3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Favoriser l’argumentation, les explications des élèves.</w:t>
            </w:r>
          </w:p>
          <w:p w:rsidR="001F07BF" w:rsidRDefault="001F07BF" w:rsidP="00FB3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 domaine « Explorer le monde » est présent quotidiennement comme les autres domaines.</w:t>
            </w:r>
          </w:p>
          <w:p w:rsidR="001F07BF" w:rsidRDefault="001F07BF" w:rsidP="00FB3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La finalité n’est pas d’agir ou de manipuler, faire n’est pas comprendre. Le langage, en accompagnement de l’action, structure les apprentissages.</w:t>
            </w:r>
            <w:r w:rsidR="00784B4A">
              <w:rPr>
                <w:sz w:val="22"/>
                <w:szCs w:val="22"/>
              </w:rPr>
              <w:t xml:space="preserve"> (Dire le faire, penser le faire)</w:t>
            </w:r>
          </w:p>
          <w:p w:rsidR="00FB3C61" w:rsidRPr="00417AF5" w:rsidRDefault="001F07BF" w:rsidP="00FB3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Organiser les séquences / parcours exploratoires selon l</w:t>
            </w:r>
            <w:r w:rsidR="00784B4A">
              <w:rPr>
                <w:sz w:val="22"/>
                <w:szCs w:val="22"/>
              </w:rPr>
              <w:t>a démarche</w:t>
            </w:r>
            <w:r>
              <w:rPr>
                <w:sz w:val="22"/>
                <w:szCs w:val="22"/>
              </w:rPr>
              <w:t xml:space="preserve"> : observation / découverte libre, question / situation-problème, émission d’hypothèses, recherche / manipulation, </w:t>
            </w:r>
            <w:r w:rsidR="00784B4A">
              <w:rPr>
                <w:sz w:val="22"/>
                <w:szCs w:val="22"/>
              </w:rPr>
              <w:t>structuration, entrainement / transfert, évaluation</w:t>
            </w:r>
            <w:r w:rsidR="00FB3C61" w:rsidRPr="00417AF5">
              <w:rPr>
                <w:sz w:val="22"/>
                <w:szCs w:val="22"/>
              </w:rPr>
              <w:t>.</w:t>
            </w:r>
            <w:r w:rsidR="00784B4A">
              <w:rPr>
                <w:sz w:val="22"/>
                <w:szCs w:val="22"/>
              </w:rPr>
              <w:t xml:space="preserve"> (</w:t>
            </w:r>
            <w:proofErr w:type="gramStart"/>
            <w:r w:rsidR="00784B4A">
              <w:rPr>
                <w:sz w:val="22"/>
                <w:szCs w:val="22"/>
              </w:rPr>
              <w:t>cf.</w:t>
            </w:r>
            <w:proofErr w:type="gramEnd"/>
            <w:r w:rsidR="00784B4A">
              <w:rPr>
                <w:sz w:val="22"/>
                <w:szCs w:val="22"/>
              </w:rPr>
              <w:t xml:space="preserve"> fiche donnée au cours de l’animation)</w:t>
            </w:r>
          </w:p>
          <w:p w:rsidR="00613A72" w:rsidRPr="00417AF5" w:rsidRDefault="00613A72" w:rsidP="00B32218">
            <w:pPr>
              <w:rPr>
                <w:sz w:val="22"/>
                <w:szCs w:val="22"/>
              </w:rPr>
            </w:pPr>
            <w:r w:rsidRPr="00417AF5">
              <w:rPr>
                <w:sz w:val="22"/>
                <w:szCs w:val="22"/>
              </w:rPr>
              <w:t xml:space="preserve">- </w:t>
            </w:r>
            <w:r w:rsidR="00784B4A">
              <w:rPr>
                <w:sz w:val="22"/>
                <w:szCs w:val="22"/>
              </w:rPr>
              <w:t>Au cours de la séquence, varier les modalités d’apprentissage : en jouant, en réfléchissant et en résolvant des problèmes, en s’exerçant, en se remémorant et en mémorisant.</w:t>
            </w:r>
          </w:p>
          <w:p w:rsidR="00784B4A" w:rsidRDefault="009D57D2" w:rsidP="00B32218">
            <w:pPr>
              <w:rPr>
                <w:sz w:val="22"/>
                <w:szCs w:val="22"/>
              </w:rPr>
            </w:pPr>
            <w:r w:rsidRPr="00417AF5">
              <w:rPr>
                <w:sz w:val="22"/>
                <w:szCs w:val="22"/>
              </w:rPr>
              <w:t xml:space="preserve">- </w:t>
            </w:r>
            <w:r w:rsidR="00613A72" w:rsidRPr="00417AF5">
              <w:rPr>
                <w:sz w:val="22"/>
                <w:szCs w:val="22"/>
              </w:rPr>
              <w:t xml:space="preserve">Rendre la </w:t>
            </w:r>
            <w:r w:rsidR="00784B4A">
              <w:rPr>
                <w:sz w:val="22"/>
                <w:szCs w:val="22"/>
              </w:rPr>
              <w:t>démarche</w:t>
            </w:r>
            <w:r w:rsidR="00613A72" w:rsidRPr="00417AF5">
              <w:rPr>
                <w:sz w:val="22"/>
                <w:szCs w:val="22"/>
              </w:rPr>
              <w:t xml:space="preserve"> lisible </w:t>
            </w:r>
            <w:r w:rsidR="00784B4A">
              <w:rPr>
                <w:sz w:val="22"/>
                <w:szCs w:val="22"/>
              </w:rPr>
              <w:t>avec un affichage explicite.</w:t>
            </w:r>
          </w:p>
          <w:p w:rsidR="00613A72" w:rsidRDefault="00784B4A" w:rsidP="00B3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Prévoir de nombreuses situations pour </w:t>
            </w:r>
            <w:r w:rsidR="008A2D74">
              <w:rPr>
                <w:sz w:val="22"/>
                <w:szCs w:val="22"/>
              </w:rPr>
              <w:t xml:space="preserve">fixer et remobiliser </w:t>
            </w:r>
            <w:r>
              <w:rPr>
                <w:sz w:val="22"/>
                <w:szCs w:val="22"/>
              </w:rPr>
              <w:t xml:space="preserve">le lexique et la syntaxe : sac de mots, imagier, guirlande de mots, corolle lexicale, loto, </w:t>
            </w:r>
            <w:proofErr w:type="spellStart"/>
            <w:r>
              <w:rPr>
                <w:sz w:val="22"/>
                <w:szCs w:val="22"/>
              </w:rPr>
              <w:t>mémory</w:t>
            </w:r>
            <w:proofErr w:type="spellEnd"/>
            <w:r>
              <w:rPr>
                <w:sz w:val="22"/>
                <w:szCs w:val="22"/>
              </w:rPr>
              <w:t xml:space="preserve">, affichage, création de comptines, cocotte en papier, </w:t>
            </w:r>
            <w:proofErr w:type="spellStart"/>
            <w:r>
              <w:rPr>
                <w:sz w:val="22"/>
                <w:szCs w:val="22"/>
              </w:rPr>
              <w:t>kim</w:t>
            </w:r>
            <w:proofErr w:type="spellEnd"/>
            <w:r>
              <w:rPr>
                <w:sz w:val="22"/>
                <w:szCs w:val="22"/>
              </w:rPr>
              <w:t>, domino, images sur le dé</w:t>
            </w:r>
            <w:r w:rsidR="008A2D74">
              <w:rPr>
                <w:sz w:val="22"/>
                <w:szCs w:val="22"/>
              </w:rPr>
              <w:t>, fiches techniques faire et défaire, mime, jeu de marchande, jeu des familles, légendes de photos, pêche aux mots, boîte de mots, boîte pour explorer le monde (=boîte à histoires)</w:t>
            </w:r>
          </w:p>
          <w:p w:rsidR="008A2D74" w:rsidRPr="00417AF5" w:rsidRDefault="008A2D74" w:rsidP="00B3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Distinguer : expliquer, raconter, décrire</w:t>
            </w:r>
          </w:p>
          <w:p w:rsidR="008A2D74" w:rsidRDefault="008A2D74" w:rsidP="00F97390">
            <w:pPr>
              <w:rPr>
                <w:rStyle w:val="Titre1Car"/>
              </w:rPr>
            </w:pPr>
          </w:p>
          <w:p w:rsidR="009D57D2" w:rsidRDefault="009D57D2" w:rsidP="00F97390">
            <w:bookmarkStart w:id="0" w:name="_GoBack"/>
            <w:bookmarkEnd w:id="0"/>
            <w:r>
              <w:rPr>
                <w:rStyle w:val="Titre1Car"/>
              </w:rPr>
              <w:t>REFERENCES :</w:t>
            </w:r>
          </w:p>
          <w:p w:rsidR="009D57D2" w:rsidRDefault="00784B4A" w:rsidP="00417AF5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Documents EDUSCOL </w:t>
            </w:r>
          </w:p>
          <w:p w:rsidR="00417AF5" w:rsidRPr="00417AF5" w:rsidRDefault="00417AF5" w:rsidP="00417AF5">
            <w:pPr>
              <w:pStyle w:val="Paragraphedeliste"/>
              <w:rPr>
                <w:sz w:val="22"/>
                <w:szCs w:val="22"/>
              </w:rPr>
            </w:pPr>
          </w:p>
          <w:p w:rsidR="00417AF5" w:rsidRDefault="00784B4A" w:rsidP="00417AF5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Les traces pour apprendre – Explorer le monde » </w:t>
            </w:r>
            <w:proofErr w:type="spellStart"/>
            <w:r>
              <w:rPr>
                <w:sz w:val="22"/>
                <w:szCs w:val="22"/>
              </w:rPr>
              <w:t>CANOPé</w:t>
            </w:r>
            <w:proofErr w:type="spellEnd"/>
          </w:p>
          <w:p w:rsidR="00784B4A" w:rsidRPr="00784B4A" w:rsidRDefault="00784B4A" w:rsidP="00784B4A">
            <w:pPr>
              <w:pStyle w:val="Paragraphedeliste"/>
              <w:rPr>
                <w:sz w:val="22"/>
                <w:szCs w:val="22"/>
              </w:rPr>
            </w:pPr>
          </w:p>
          <w:p w:rsidR="00784B4A" w:rsidRDefault="00784B4A" w:rsidP="00417AF5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Sciences à vivre – maternelle » Accès Editions</w:t>
            </w:r>
          </w:p>
          <w:p w:rsidR="00784B4A" w:rsidRPr="00784B4A" w:rsidRDefault="00784B4A" w:rsidP="00784B4A">
            <w:pPr>
              <w:pStyle w:val="Paragraphedeliste"/>
              <w:rPr>
                <w:sz w:val="22"/>
                <w:szCs w:val="22"/>
              </w:rPr>
            </w:pPr>
          </w:p>
          <w:p w:rsidR="00784B4A" w:rsidRDefault="00784B4A" w:rsidP="00417AF5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Pour explorer le monde à l’école maternelle » guide pour l’enseignant [Bordas – Tavernier]</w:t>
            </w:r>
          </w:p>
          <w:p w:rsidR="00784B4A" w:rsidRPr="00784B4A" w:rsidRDefault="00784B4A" w:rsidP="00784B4A">
            <w:pPr>
              <w:pStyle w:val="Paragraphedeliste"/>
              <w:rPr>
                <w:sz w:val="22"/>
                <w:szCs w:val="22"/>
              </w:rPr>
            </w:pPr>
          </w:p>
          <w:p w:rsidR="00784B4A" w:rsidRDefault="00784B4A" w:rsidP="00417AF5">
            <w:pPr>
              <w:pStyle w:val="Paragraphedeliste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Guide pour enseigner le vocabulaire à l’école maternelle » [Retz – Micheline Cellier]</w:t>
            </w:r>
          </w:p>
          <w:p w:rsidR="00FB3C61" w:rsidRPr="00784B4A" w:rsidRDefault="00FB3C61" w:rsidP="00784B4A">
            <w:pPr>
              <w:rPr>
                <w:sz w:val="22"/>
                <w:szCs w:val="22"/>
              </w:rPr>
            </w:pPr>
          </w:p>
          <w:p w:rsidR="00417AF5" w:rsidRPr="00417AF5" w:rsidRDefault="00417AF5" w:rsidP="00417AF5">
            <w:pPr>
              <w:pStyle w:val="Paragraphedeliste"/>
              <w:rPr>
                <w:sz w:val="22"/>
                <w:szCs w:val="22"/>
              </w:rPr>
            </w:pPr>
          </w:p>
          <w:p w:rsidR="001C7FD6" w:rsidRPr="001C7FD6" w:rsidRDefault="001C7FD6" w:rsidP="001C7FD6">
            <w:pPr>
              <w:rPr>
                <w:sz w:val="22"/>
                <w:szCs w:val="22"/>
              </w:rPr>
            </w:pPr>
          </w:p>
          <w:p w:rsidR="00093054" w:rsidRDefault="00093054" w:rsidP="00886E51"/>
          <w:p w:rsidR="009D57D2" w:rsidRPr="00203A4A" w:rsidRDefault="009D57D2" w:rsidP="007B2BF2">
            <w:pPr>
              <w:pStyle w:val="Citationintense"/>
              <w:jc w:val="center"/>
              <w:rPr>
                <w:i/>
                <w:iCs/>
                <w:color w:val="775F55"/>
                <w:sz w:val="26"/>
                <w:szCs w:val="26"/>
              </w:rPr>
            </w:pPr>
            <w:r w:rsidRPr="00A72836">
              <w:rPr>
                <w:sz w:val="28"/>
                <w:szCs w:val="28"/>
              </w:rPr>
              <w:lastRenderedPageBreak/>
              <w:t>Passer du faire à l’apprendre.</w:t>
            </w:r>
          </w:p>
        </w:tc>
      </w:tr>
    </w:tbl>
    <w:p w:rsidR="009D57D2" w:rsidRDefault="009D57D2" w:rsidP="007B2BF2">
      <w:pPr>
        <w:spacing w:after="200" w:line="276" w:lineRule="auto"/>
      </w:pPr>
    </w:p>
    <w:sectPr w:rsidR="009D57D2" w:rsidSect="005A5297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1134" w:right="1134" w:bottom="1134" w:left="1134" w:header="709" w:footer="709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57" w:rsidRDefault="00D01E57">
      <w:pPr>
        <w:spacing w:after="0" w:line="240" w:lineRule="auto"/>
      </w:pPr>
      <w:r>
        <w:separator/>
      </w:r>
    </w:p>
  </w:endnote>
  <w:endnote w:type="continuationSeparator" w:id="0">
    <w:p w:rsidR="00D01E57" w:rsidRDefault="00D0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paire"/>
    </w:pPr>
    <w:r>
      <w:t xml:space="preserve">Page </w:t>
    </w:r>
    <w:r w:rsidR="0077484B">
      <w:fldChar w:fldCharType="begin"/>
    </w:r>
    <w:r w:rsidR="0077484B">
      <w:instrText xml:space="preserve"> PAGE   \* MERGEFORMAT </w:instrText>
    </w:r>
    <w:r w:rsidR="0077484B">
      <w:fldChar w:fldCharType="separate"/>
    </w:r>
    <w:r>
      <w:rPr>
        <w:noProof/>
        <w:sz w:val="24"/>
        <w:szCs w:val="24"/>
      </w:rPr>
      <w:t>2</w:t>
    </w:r>
    <w:r w:rsidR="0077484B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impaire"/>
    </w:pPr>
    <w:r>
      <w:t xml:space="preserve">Page </w:t>
    </w:r>
    <w:r w:rsidR="0077484B">
      <w:fldChar w:fldCharType="begin"/>
    </w:r>
    <w:r w:rsidR="0077484B">
      <w:instrText xml:space="preserve"> PAGE   \* MERGEFORMAT </w:instrText>
    </w:r>
    <w:r w:rsidR="0077484B">
      <w:fldChar w:fldCharType="separate"/>
    </w:r>
    <w:r w:rsidR="008A2D74" w:rsidRPr="008A2D74">
      <w:rPr>
        <w:noProof/>
        <w:sz w:val="24"/>
        <w:szCs w:val="24"/>
      </w:rPr>
      <w:t>2</w:t>
    </w:r>
    <w:r w:rsidR="0077484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57" w:rsidRDefault="00D01E57">
      <w:pPr>
        <w:spacing w:after="0" w:line="240" w:lineRule="auto"/>
      </w:pPr>
      <w:r>
        <w:separator/>
      </w:r>
    </w:p>
  </w:footnote>
  <w:footnote w:type="continuationSeparator" w:id="0">
    <w:p w:rsidR="00D01E57" w:rsidRDefault="00D0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paire"/>
      <w:rPr>
        <w:szCs w:val="20"/>
      </w:rPr>
    </w:pPr>
    <w:r>
      <w:rPr>
        <w:szCs w:val="20"/>
      </w:rPr>
      <w:t>Report (</w:t>
    </w:r>
    <w:proofErr w:type="spellStart"/>
    <w:r>
      <w:rPr>
        <w:szCs w:val="20"/>
      </w:rPr>
      <w:t>Median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theme</w:t>
    </w:r>
    <w:proofErr w:type="spellEnd"/>
    <w:r>
      <w:rPr>
        <w:szCs w:val="20"/>
      </w:rPr>
      <w:t>)</w:t>
    </w:r>
  </w:p>
  <w:p w:rsidR="009D57D2" w:rsidRDefault="009D57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impaire"/>
      <w:rPr>
        <w:szCs w:val="20"/>
      </w:rPr>
    </w:pPr>
    <w:r>
      <w:rPr>
        <w:szCs w:val="20"/>
      </w:rPr>
      <w:t>Report (</w:t>
    </w:r>
    <w:proofErr w:type="spellStart"/>
    <w:r>
      <w:rPr>
        <w:szCs w:val="20"/>
      </w:rPr>
      <w:t>Median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theme</w:t>
    </w:r>
    <w:proofErr w:type="spellEnd"/>
    <w:r>
      <w:rPr>
        <w:szCs w:val="20"/>
      </w:rPr>
      <w:t>)</w:t>
    </w:r>
  </w:p>
  <w:p w:rsidR="009D57D2" w:rsidRDefault="009D57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4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3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2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pStyle w:val="Listepuce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493CBB"/>
    <w:multiLevelType w:val="hybridMultilevel"/>
    <w:tmpl w:val="C0FAE46C"/>
    <w:lvl w:ilvl="0" w:tplc="F43A07D4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F155BD6"/>
    <w:multiLevelType w:val="hybridMultilevel"/>
    <w:tmpl w:val="F808E23E"/>
    <w:lvl w:ilvl="0" w:tplc="801ACA22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0"/>
    <w:rsid w:val="0002248F"/>
    <w:rsid w:val="00093054"/>
    <w:rsid w:val="000A0BE0"/>
    <w:rsid w:val="000B6D0C"/>
    <w:rsid w:val="001665B5"/>
    <w:rsid w:val="001C7FD6"/>
    <w:rsid w:val="001F07BF"/>
    <w:rsid w:val="00203A4A"/>
    <w:rsid w:val="002D0BB2"/>
    <w:rsid w:val="002F6620"/>
    <w:rsid w:val="00417AF5"/>
    <w:rsid w:val="00440D25"/>
    <w:rsid w:val="004679DD"/>
    <w:rsid w:val="004A1233"/>
    <w:rsid w:val="005127C2"/>
    <w:rsid w:val="005A5297"/>
    <w:rsid w:val="00613A72"/>
    <w:rsid w:val="0063222B"/>
    <w:rsid w:val="006E6174"/>
    <w:rsid w:val="0077484B"/>
    <w:rsid w:val="00784B4A"/>
    <w:rsid w:val="0079198C"/>
    <w:rsid w:val="007B2BF2"/>
    <w:rsid w:val="007B671F"/>
    <w:rsid w:val="007C7381"/>
    <w:rsid w:val="00886E51"/>
    <w:rsid w:val="008A2D74"/>
    <w:rsid w:val="008C550E"/>
    <w:rsid w:val="009D57D2"/>
    <w:rsid w:val="009E1E55"/>
    <w:rsid w:val="00A34783"/>
    <w:rsid w:val="00A72836"/>
    <w:rsid w:val="00A8285C"/>
    <w:rsid w:val="00A82D7E"/>
    <w:rsid w:val="00B32218"/>
    <w:rsid w:val="00D01E57"/>
    <w:rsid w:val="00D545E4"/>
    <w:rsid w:val="00E055A2"/>
    <w:rsid w:val="00E14EBC"/>
    <w:rsid w:val="00E22992"/>
    <w:rsid w:val="00E57405"/>
    <w:rsid w:val="00F05BFE"/>
    <w:rsid w:val="00F3744D"/>
    <w:rsid w:val="00F97390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79637"/>
  <w15:docId w15:val="{5953EBF4-1AF2-457B-B0FC-5DFEADB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w Cen MT" w:hAnsi="Tw Cen M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97"/>
    <w:pPr>
      <w:spacing w:after="180" w:line="264" w:lineRule="auto"/>
    </w:pPr>
    <w:rPr>
      <w:rFonts w:eastAsia="Times New Roman"/>
      <w:sz w:val="23"/>
      <w:szCs w:val="23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A5297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5A5297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A5297"/>
    <w:pPr>
      <w:spacing w:before="240" w:after="60"/>
      <w:outlineLvl w:val="2"/>
    </w:pPr>
    <w:rPr>
      <w:b/>
      <w:bCs/>
      <w:color w:val="000000"/>
      <w:spacing w:val="10"/>
    </w:rPr>
  </w:style>
  <w:style w:type="paragraph" w:styleId="Titre4">
    <w:name w:val="heading 4"/>
    <w:basedOn w:val="Normal"/>
    <w:next w:val="Normal"/>
    <w:link w:val="Titre4Car"/>
    <w:uiPriority w:val="99"/>
    <w:qFormat/>
    <w:rsid w:val="005A529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5A5297"/>
    <w:pPr>
      <w:spacing w:before="200" w:after="0"/>
      <w:outlineLvl w:val="4"/>
    </w:pPr>
    <w:rPr>
      <w:b/>
      <w:bCs/>
      <w:color w:val="775F55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5A5297"/>
    <w:pPr>
      <w:spacing w:after="0"/>
      <w:outlineLvl w:val="5"/>
    </w:pPr>
    <w:rPr>
      <w:b/>
      <w:bCs/>
      <w:color w:val="DD8047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5A5297"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5A5297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5A5297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A5297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5A5297"/>
    <w:rPr>
      <w:rFonts w:cs="Times New Roman"/>
      <w:b/>
      <w:bCs/>
      <w:color w:val="94B6D2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5A5297"/>
    <w:rPr>
      <w:rFonts w:cs="Times New Roman"/>
      <w:b/>
      <w:bCs/>
      <w:color w:val="000000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5A5297"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5A5297"/>
    <w:rPr>
      <w:rFonts w:cs="Times New Roman"/>
      <w:b/>
      <w:bCs/>
      <w:color w:val="775F55"/>
      <w:spacing w:val="10"/>
      <w:sz w:val="23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5A5297"/>
    <w:rPr>
      <w:rFonts w:cs="Times New Roman"/>
      <w:b/>
      <w:bCs/>
      <w:color w:val="DD8047"/>
      <w:spacing w:val="10"/>
      <w:sz w:val="23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5A5297"/>
    <w:rPr>
      <w:rFonts w:cs="Times New Roman"/>
      <w:smallCaps/>
      <w:color w:val="000000"/>
      <w:spacing w:val="10"/>
      <w:sz w:val="23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5A5297"/>
    <w:rPr>
      <w:rFonts w:cs="Times New Roman"/>
      <w:b/>
      <w:bCs/>
      <w:i/>
      <w:iCs/>
      <w:color w:val="94B6D2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5A5297"/>
    <w:rPr>
      <w:rFonts w:cs="Times New Roman"/>
      <w:b/>
      <w:bCs/>
      <w:caps/>
      <w:color w:val="A5AB81"/>
      <w:spacing w:val="40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A5297"/>
    <w:rPr>
      <w:rFonts w:cs="Times New Roman"/>
      <w:sz w:val="23"/>
    </w:rPr>
  </w:style>
  <w:style w:type="paragraph" w:styleId="En-tte">
    <w:name w:val="header"/>
    <w:basedOn w:val="Normal"/>
    <w:link w:val="En-tt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A5297"/>
    <w:rPr>
      <w:rFonts w:cs="Times New Roman"/>
      <w:sz w:val="23"/>
    </w:rPr>
  </w:style>
  <w:style w:type="paragraph" w:styleId="Citationintense">
    <w:name w:val="Intense Quote"/>
    <w:basedOn w:val="Normal"/>
    <w:link w:val="CitationintenseCar"/>
    <w:uiPriority w:val="99"/>
    <w:qFormat/>
    <w:rsid w:val="005A5297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5A5297"/>
    <w:rPr>
      <w:rFonts w:cs="Times New Roman"/>
      <w:b/>
      <w:bCs/>
      <w:color w:val="DD8047"/>
      <w:sz w:val="23"/>
      <w:shd w:val="clear" w:color="auto" w:fill="FFFFFF"/>
    </w:rPr>
  </w:style>
  <w:style w:type="paragraph" w:styleId="Sous-titre">
    <w:name w:val="Subtitle"/>
    <w:basedOn w:val="Normal"/>
    <w:link w:val="Sous-titreCar"/>
    <w:uiPriority w:val="99"/>
    <w:qFormat/>
    <w:rsid w:val="005A5297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5A5297"/>
    <w:rPr>
      <w:rFonts w:ascii="Tw Cen MT" w:hAnsi="Tw Cen MT" w:cs="Times New Roman"/>
      <w:b/>
      <w:bCs/>
      <w:caps/>
      <w:color w:val="DD8047"/>
      <w:spacing w:val="50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5A5297"/>
    <w:pPr>
      <w:spacing w:after="0" w:line="240" w:lineRule="auto"/>
    </w:pPr>
    <w:rPr>
      <w:color w:val="775F5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5A5297"/>
    <w:rPr>
      <w:rFonts w:cs="Times New Roman"/>
      <w:color w:val="775F55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rsid w:val="005A529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A5297"/>
    <w:rPr>
      <w:rFonts w:eastAsia="Times New Roman" w:hAnsi="Tahoma" w:cs="Times New Roman"/>
      <w:sz w:val="16"/>
      <w:szCs w:val="16"/>
      <w:lang w:val="fr-FR"/>
    </w:rPr>
  </w:style>
  <w:style w:type="character" w:styleId="Titredulivre">
    <w:name w:val="Book Title"/>
    <w:basedOn w:val="Policepardfaut"/>
    <w:uiPriority w:val="99"/>
    <w:qFormat/>
    <w:rsid w:val="005A5297"/>
    <w:rPr>
      <w:rFonts w:ascii="Tw Cen MT" w:hAnsi="Tw Cen MT" w:cs="Times New Roman"/>
      <w:i/>
      <w:iCs/>
      <w:color w:val="775F55"/>
      <w:sz w:val="23"/>
      <w:szCs w:val="23"/>
      <w:lang w:val="fr-FR"/>
    </w:rPr>
  </w:style>
  <w:style w:type="paragraph" w:styleId="Lgende">
    <w:name w:val="caption"/>
    <w:basedOn w:val="Normal"/>
    <w:next w:val="Normal"/>
    <w:uiPriority w:val="99"/>
    <w:qFormat/>
    <w:rsid w:val="005A5297"/>
    <w:rPr>
      <w:b/>
      <w:bCs/>
      <w:caps/>
      <w:sz w:val="16"/>
      <w:szCs w:val="16"/>
    </w:rPr>
  </w:style>
  <w:style w:type="character" w:styleId="Accentuation">
    <w:name w:val="Emphasis"/>
    <w:basedOn w:val="Policepardfaut"/>
    <w:uiPriority w:val="99"/>
    <w:qFormat/>
    <w:rsid w:val="005A5297"/>
    <w:rPr>
      <w:rFonts w:ascii="Tw Cen MT" w:hAnsi="Tw Cen MT" w:cs="Times New Roman"/>
      <w:b/>
      <w:i/>
      <w:color w:val="775F55"/>
      <w:spacing w:val="10"/>
      <w:sz w:val="23"/>
      <w:lang w:val="fr-FR"/>
    </w:rPr>
  </w:style>
  <w:style w:type="character" w:styleId="Lienhypertexte">
    <w:name w:val="Hyperlink"/>
    <w:basedOn w:val="Policepardfaut"/>
    <w:uiPriority w:val="99"/>
    <w:semiHidden/>
    <w:rsid w:val="005A5297"/>
    <w:rPr>
      <w:rFonts w:cs="Times New Roman"/>
      <w:color w:val="F7B615"/>
      <w:u w:val="single"/>
    </w:rPr>
  </w:style>
  <w:style w:type="character" w:styleId="Emphaseintense">
    <w:name w:val="Intense Emphasis"/>
    <w:basedOn w:val="Policepardfaut"/>
    <w:uiPriority w:val="99"/>
    <w:qFormat/>
    <w:rsid w:val="005A5297"/>
    <w:rPr>
      <w:rFonts w:ascii="Tw Cen MT" w:hAnsi="Tw Cen MT" w:cs="Times New Roman"/>
      <w:b/>
      <w:bCs/>
      <w:color w:val="DD8047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99"/>
    <w:qFormat/>
    <w:rsid w:val="005A5297"/>
    <w:rPr>
      <w:rFonts w:ascii="Tw Cen MT" w:hAnsi="Tw Cen MT" w:cs="Times New Roman"/>
      <w:b/>
      <w:bCs/>
      <w:caps/>
      <w:color w:val="94B6D2"/>
      <w:spacing w:val="10"/>
      <w:w w:val="100"/>
      <w:position w:val="0"/>
      <w:sz w:val="20"/>
      <w:szCs w:val="20"/>
      <w:u w:val="single" w:color="94B6D2"/>
    </w:rPr>
  </w:style>
  <w:style w:type="paragraph" w:styleId="Liste">
    <w:name w:val="List"/>
    <w:basedOn w:val="Normal"/>
    <w:uiPriority w:val="99"/>
    <w:semiHidden/>
    <w:rsid w:val="005A5297"/>
    <w:pPr>
      <w:ind w:left="360" w:hanging="360"/>
    </w:pPr>
  </w:style>
  <w:style w:type="paragraph" w:styleId="Liste2">
    <w:name w:val="List 2"/>
    <w:basedOn w:val="Normal"/>
    <w:uiPriority w:val="99"/>
    <w:semiHidden/>
    <w:rsid w:val="005A5297"/>
    <w:pPr>
      <w:ind w:left="720" w:hanging="360"/>
    </w:pPr>
  </w:style>
  <w:style w:type="paragraph" w:styleId="Listepuces">
    <w:name w:val="List Bullet"/>
    <w:basedOn w:val="Normal"/>
    <w:uiPriority w:val="99"/>
    <w:rsid w:val="005A5297"/>
    <w:pPr>
      <w:numPr>
        <w:numId w:val="1"/>
      </w:numPr>
      <w:ind w:left="360"/>
    </w:pPr>
    <w:rPr>
      <w:sz w:val="24"/>
      <w:szCs w:val="24"/>
    </w:rPr>
  </w:style>
  <w:style w:type="paragraph" w:styleId="Listepuces2">
    <w:name w:val="List Bullet 2"/>
    <w:basedOn w:val="Normal"/>
    <w:uiPriority w:val="99"/>
    <w:rsid w:val="005A5297"/>
    <w:pPr>
      <w:numPr>
        <w:numId w:val="2"/>
      </w:numPr>
      <w:ind w:left="720"/>
    </w:pPr>
    <w:rPr>
      <w:color w:val="94B6D2"/>
    </w:rPr>
  </w:style>
  <w:style w:type="paragraph" w:styleId="Listepuces3">
    <w:name w:val="List Bullet 3"/>
    <w:basedOn w:val="Normal"/>
    <w:uiPriority w:val="99"/>
    <w:rsid w:val="005A5297"/>
    <w:pPr>
      <w:numPr>
        <w:numId w:val="3"/>
      </w:numPr>
      <w:ind w:left="864"/>
    </w:pPr>
    <w:rPr>
      <w:color w:val="DD8047"/>
    </w:rPr>
  </w:style>
  <w:style w:type="paragraph" w:styleId="Listepuces4">
    <w:name w:val="List Bullet 4"/>
    <w:basedOn w:val="Normal"/>
    <w:uiPriority w:val="99"/>
    <w:rsid w:val="005A5297"/>
    <w:pPr>
      <w:numPr>
        <w:numId w:val="4"/>
      </w:numPr>
      <w:ind w:left="1440"/>
    </w:pPr>
    <w:rPr>
      <w:caps/>
      <w:spacing w:val="4"/>
    </w:rPr>
  </w:style>
  <w:style w:type="paragraph" w:styleId="Listepuces5">
    <w:name w:val="List Bullet 5"/>
    <w:basedOn w:val="Normal"/>
    <w:uiPriority w:val="99"/>
    <w:rsid w:val="005A5297"/>
    <w:pPr>
      <w:numPr>
        <w:numId w:val="5"/>
      </w:numPr>
      <w:tabs>
        <w:tab w:val="clear" w:pos="360"/>
      </w:tabs>
      <w:ind w:left="1584"/>
    </w:pPr>
  </w:style>
  <w:style w:type="paragraph" w:styleId="Paragraphedeliste">
    <w:name w:val="List Paragraph"/>
    <w:basedOn w:val="Normal"/>
    <w:uiPriority w:val="99"/>
    <w:qFormat/>
    <w:rsid w:val="005A5297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99"/>
    <w:qFormat/>
    <w:rsid w:val="005A5297"/>
    <w:pPr>
      <w:spacing w:after="0" w:line="240" w:lineRule="auto"/>
    </w:pPr>
  </w:style>
  <w:style w:type="paragraph" w:styleId="Citation">
    <w:name w:val="Quote"/>
    <w:basedOn w:val="Normal"/>
    <w:link w:val="CitationCar"/>
    <w:uiPriority w:val="99"/>
    <w:qFormat/>
    <w:rsid w:val="005A5297"/>
    <w:rPr>
      <w:i/>
      <w:iCs/>
      <w:smallCaps/>
      <w:color w:val="775F55"/>
      <w:spacing w:val="6"/>
    </w:rPr>
  </w:style>
  <w:style w:type="character" w:customStyle="1" w:styleId="CitationCar">
    <w:name w:val="Citation Car"/>
    <w:basedOn w:val="Policepardfaut"/>
    <w:link w:val="Citation"/>
    <w:uiPriority w:val="99"/>
    <w:locked/>
    <w:rsid w:val="005A5297"/>
    <w:rPr>
      <w:rFonts w:cs="Times New Roman"/>
      <w:i/>
      <w:iCs/>
      <w:smallCaps/>
      <w:color w:val="775F55"/>
      <w:spacing w:val="6"/>
      <w:sz w:val="23"/>
    </w:rPr>
  </w:style>
  <w:style w:type="character" w:styleId="lev">
    <w:name w:val="Strong"/>
    <w:basedOn w:val="Policepardfaut"/>
    <w:uiPriority w:val="99"/>
    <w:qFormat/>
    <w:rsid w:val="005A5297"/>
    <w:rPr>
      <w:rFonts w:ascii="Tw Cen MT" w:hAnsi="Tw Cen MT" w:cs="Times New Roman"/>
      <w:b/>
      <w:color w:val="DD8047"/>
      <w:sz w:val="23"/>
      <w:lang w:val="fr-FR"/>
    </w:rPr>
  </w:style>
  <w:style w:type="character" w:styleId="Emphaseple">
    <w:name w:val="Subtle Emphasis"/>
    <w:basedOn w:val="Policepardfaut"/>
    <w:uiPriority w:val="99"/>
    <w:qFormat/>
    <w:rsid w:val="005A5297"/>
    <w:rPr>
      <w:rFonts w:ascii="Tw Cen MT" w:hAnsi="Tw Cen MT" w:cs="Times New Roman"/>
      <w:i/>
      <w:iCs/>
      <w:sz w:val="23"/>
    </w:rPr>
  </w:style>
  <w:style w:type="character" w:styleId="Rfrenceple">
    <w:name w:val="Subtle Reference"/>
    <w:basedOn w:val="Policepardfaut"/>
    <w:uiPriority w:val="99"/>
    <w:qFormat/>
    <w:rsid w:val="005A5297"/>
    <w:rPr>
      <w:rFonts w:ascii="Tw Cen MT" w:hAnsi="Tw Cen MT" w:cs="Times New Roman"/>
      <w:b/>
      <w:bCs/>
      <w:i/>
      <w:iCs/>
      <w:color w:val="775F55"/>
      <w:sz w:val="23"/>
    </w:rPr>
  </w:style>
  <w:style w:type="table" w:styleId="Grilledutableau">
    <w:name w:val="Table Grid"/>
    <w:basedOn w:val="TableauNormal"/>
    <w:uiPriority w:val="99"/>
    <w:rsid w:val="005A5297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rsid w:val="005A5297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M2">
    <w:name w:val="toc 2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A5297"/>
    <w:rPr>
      <w:rFonts w:cs="Times New Roman"/>
      <w:sz w:val="23"/>
    </w:rPr>
  </w:style>
  <w:style w:type="paragraph" w:customStyle="1" w:styleId="En-ttedepagepaire">
    <w:name w:val="En-tête de page 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</w:pPr>
    <w:rPr>
      <w:b/>
      <w:bCs/>
      <w:color w:val="775F55"/>
      <w:sz w:val="20"/>
    </w:rPr>
  </w:style>
  <w:style w:type="paragraph" w:customStyle="1" w:styleId="Pieddepagepaire">
    <w:name w:val="Pied de page paire"/>
    <w:basedOn w:val="Normal"/>
    <w:uiPriority w:val="99"/>
    <w:semiHidden/>
    <w:rsid w:val="005A5297"/>
    <w:pPr>
      <w:pBdr>
        <w:top w:val="single" w:sz="4" w:space="1" w:color="94B6D2"/>
      </w:pBdr>
    </w:pPr>
    <w:rPr>
      <w:color w:val="775F55"/>
      <w:sz w:val="20"/>
      <w:szCs w:val="20"/>
    </w:rPr>
  </w:style>
  <w:style w:type="paragraph" w:customStyle="1" w:styleId="En-ttedepageimpaire">
    <w:name w:val="En-tête de page im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  <w:jc w:val="right"/>
    </w:pPr>
    <w:rPr>
      <w:b/>
      <w:bCs/>
      <w:color w:val="775F55"/>
      <w:sz w:val="20"/>
    </w:rPr>
  </w:style>
  <w:style w:type="paragraph" w:customStyle="1" w:styleId="Pieddepageimpaire">
    <w:name w:val="Pied de page impaire"/>
    <w:basedOn w:val="Normal"/>
    <w:uiPriority w:val="99"/>
    <w:semiHidden/>
    <w:rsid w:val="005A5297"/>
    <w:pPr>
      <w:pBdr>
        <w:top w:val="single" w:sz="4" w:space="1" w:color="94B6D2"/>
      </w:pBdr>
      <w:jc w:val="right"/>
    </w:pPr>
    <w:rPr>
      <w:color w:val="775F55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A5297"/>
    <w:rPr>
      <w:rFonts w:cs="Times New Roman"/>
      <w:color w:val="808080"/>
    </w:rPr>
  </w:style>
  <w:style w:type="table" w:styleId="Tableausimple1">
    <w:name w:val="Table Simple 1"/>
    <w:basedOn w:val="TableauNormal"/>
    <w:uiPriority w:val="99"/>
    <w:locked/>
    <w:rsid w:val="00B32218"/>
    <w:pPr>
      <w:spacing w:after="180" w:line="264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edelistecentral">
    <w:name w:val="Style de liste central"/>
    <w:rsid w:val="00F6384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UR\AppData\Roaming\Microsoft\Templates\Median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67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KADUR</dc:creator>
  <cp:keywords/>
  <dc:description/>
  <cp:lastModifiedBy>lkadur</cp:lastModifiedBy>
  <cp:revision>8</cp:revision>
  <dcterms:created xsi:type="dcterms:W3CDTF">2018-02-07T13:39:00Z</dcterms:created>
  <dcterms:modified xsi:type="dcterms:W3CDTF">2018-03-09T13:32:00Z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