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6E82" w14:textId="77777777" w:rsidR="00820E03" w:rsidRPr="00D82570" w:rsidRDefault="00820E03" w:rsidP="009C3AB8">
      <w:pPr>
        <w:pStyle w:val="Default"/>
        <w:spacing w:before="120" w:after="120"/>
        <w:jc w:val="both"/>
        <w:rPr>
          <w:sz w:val="8"/>
          <w:szCs w:val="8"/>
        </w:rPr>
      </w:pPr>
    </w:p>
    <w:p w14:paraId="2FD782B1" w14:textId="17F78C52" w:rsidR="00965087" w:rsidRDefault="00965087" w:rsidP="009C3AB8">
      <w:pPr>
        <w:pStyle w:val="Default"/>
        <w:spacing w:before="120" w:after="120"/>
        <w:jc w:val="both"/>
      </w:pPr>
      <w:r>
        <w:t>Globalement, le niveau marin moyen* a augmenté d’environ 15 cm entre 1900 et 2000, puis cette hausse s’est accélérée. La dilatation thermique** de l’eau de mer, conséquence du réchauffement de l’océan, explique environ la moitié de la hausse, l’autre moitié étant due à la fonte des glaciers continentaux.</w:t>
      </w:r>
    </w:p>
    <w:p w14:paraId="21CE1301" w14:textId="5246BEA5" w:rsidR="00965087" w:rsidRDefault="00965087" w:rsidP="009C3AB8">
      <w:pPr>
        <w:pStyle w:val="Default"/>
        <w:spacing w:before="120" w:after="120"/>
        <w:jc w:val="both"/>
      </w:pPr>
      <w:r>
        <w:t>Sous l’effet de l’augmentation globale du niveau marin, de plus en plus de zones côtières sont exposées aux inondations. En l’absence d’efforts d’adaptation, la fréquence de ces inondations augmentera, ce qui pourrait générer des infiltrations d’eau de mer dans les eaux souterraines, détériorant ainsi la qualité de l’eau et entraînant potentiellement des problèmes de santé et une destruction des récoltes.</w:t>
      </w:r>
    </w:p>
    <w:p w14:paraId="79BBC4E2" w14:textId="667A748A" w:rsidR="00965087" w:rsidRDefault="00965087" w:rsidP="009C3AB8">
      <w:pPr>
        <w:pStyle w:val="Default"/>
        <w:spacing w:before="120" w:after="120"/>
        <w:jc w:val="right"/>
        <w:rPr>
          <w:i/>
          <w:iCs/>
          <w:sz w:val="20"/>
          <w:szCs w:val="20"/>
        </w:rPr>
      </w:pPr>
      <w:r w:rsidRPr="00965087">
        <w:rPr>
          <w:i/>
          <w:iCs/>
          <w:sz w:val="20"/>
          <w:szCs w:val="20"/>
        </w:rPr>
        <w:t xml:space="preserve">D’après Océan et Cryosphère </w:t>
      </w:r>
      <w:r>
        <w:rPr>
          <w:i/>
          <w:iCs/>
          <w:sz w:val="20"/>
          <w:szCs w:val="20"/>
        </w:rPr>
        <w:t>–</w:t>
      </w:r>
      <w:r w:rsidRPr="00965087">
        <w:rPr>
          <w:i/>
          <w:iCs/>
          <w:sz w:val="20"/>
          <w:szCs w:val="20"/>
        </w:rPr>
        <w:t xml:space="preserve"> OCE</w:t>
      </w:r>
    </w:p>
    <w:p w14:paraId="366904C1" w14:textId="77777777" w:rsidR="00965087" w:rsidRPr="00D82570" w:rsidRDefault="00965087" w:rsidP="009C3AB8">
      <w:pPr>
        <w:pStyle w:val="Default"/>
        <w:spacing w:before="120" w:after="120"/>
        <w:jc w:val="both"/>
        <w:rPr>
          <w:i/>
          <w:iCs/>
          <w:sz w:val="8"/>
          <w:szCs w:val="8"/>
        </w:rPr>
      </w:pPr>
    </w:p>
    <w:p w14:paraId="5DE106C7" w14:textId="32FB7A26" w:rsidR="00965087" w:rsidRDefault="00965087" w:rsidP="009C3AB8">
      <w:pPr>
        <w:pStyle w:val="Default"/>
        <w:spacing w:before="120" w:after="120"/>
        <w:jc w:val="both"/>
      </w:pPr>
      <w:r>
        <w:t>* Niveau marin moyen : hauteur moyenne de la surface de la mer, par rapport à un niveau de référence.</w:t>
      </w:r>
    </w:p>
    <w:p w14:paraId="2180AD27" w14:textId="665F67C0" w:rsidR="00965087" w:rsidRDefault="00965087" w:rsidP="009C3AB8">
      <w:pPr>
        <w:pStyle w:val="Default"/>
        <w:spacing w:before="120" w:after="120"/>
        <w:jc w:val="both"/>
      </w:pPr>
      <w:r>
        <w:t>** Dilatation thermique : augmentation du volume sous l’effet d’une augmentation de la température.</w:t>
      </w:r>
    </w:p>
    <w:p w14:paraId="5BBA2F8A" w14:textId="77777777" w:rsidR="00965087" w:rsidRDefault="00965087" w:rsidP="009C3AB8">
      <w:pPr>
        <w:pStyle w:val="Default"/>
        <w:spacing w:before="120" w:after="120"/>
        <w:jc w:val="both"/>
      </w:pPr>
    </w:p>
    <w:p w14:paraId="607F7CFE" w14:textId="77777777" w:rsidR="00965087" w:rsidRPr="00965087" w:rsidRDefault="00965087" w:rsidP="009C3AB8">
      <w:pPr>
        <w:pStyle w:val="Default"/>
        <w:spacing w:before="120" w:after="120"/>
        <w:rPr>
          <w:b/>
          <w:bCs/>
        </w:rPr>
      </w:pPr>
      <w:r w:rsidRPr="00965087">
        <w:rPr>
          <w:b/>
          <w:bCs/>
        </w:rPr>
        <w:t>Question 1 (2 points)</w:t>
      </w:r>
    </w:p>
    <w:p w14:paraId="15EB1596" w14:textId="1FCF6170" w:rsidR="00965087" w:rsidRDefault="00965087" w:rsidP="009C3AB8">
      <w:pPr>
        <w:pStyle w:val="Default"/>
        <w:numPr>
          <w:ilvl w:val="0"/>
          <w:numId w:val="32"/>
        </w:numPr>
        <w:spacing w:before="120" w:after="120"/>
      </w:pPr>
      <w:r>
        <w:t>Citer deux conséquences de l’augmentation du niveau marin moyen.</w:t>
      </w:r>
    </w:p>
    <w:p w14:paraId="38798E62" w14:textId="5610101A" w:rsidR="00965087" w:rsidRDefault="00965087" w:rsidP="009C3AB8">
      <w:pPr>
        <w:pStyle w:val="Default"/>
        <w:spacing w:before="120" w:after="120"/>
      </w:pPr>
    </w:p>
    <w:p w14:paraId="76A7D1E3" w14:textId="41C717A7" w:rsidR="00965087" w:rsidRDefault="00965087" w:rsidP="009C3AB8">
      <w:pPr>
        <w:pStyle w:val="Default"/>
        <w:spacing w:before="120" w:after="120"/>
        <w:jc w:val="both"/>
      </w:pPr>
      <w:r>
        <w:t>L'eau de mer contient, au moins en petites quantités, de nombreux éléments chimiques.</w:t>
      </w:r>
    </w:p>
    <w:p w14:paraId="0F614874" w14:textId="0F1B6A20" w:rsidR="00965087" w:rsidRDefault="00965087" w:rsidP="009C3AB8">
      <w:pPr>
        <w:pStyle w:val="Default"/>
        <w:spacing w:before="120" w:after="120"/>
        <w:jc w:val="both"/>
      </w:pPr>
      <w:r>
        <w:t>Parmi ceux-ci, le sodium est présent sous forme d’ion dans le chlorure de sodium. On donne ci-dessous un extrait de la classification périodique des éléments chimiques qui les regroupe par ordre croissant de numéro atomique (nombre de protons dans le noyau de l’élément considéré).</w:t>
      </w:r>
      <w:r w:rsidR="00D82570" w:rsidRPr="00D82570">
        <w:rPr>
          <w:noProof/>
        </w:rPr>
        <w:t xml:space="preserve"> </w:t>
      </w:r>
    </w:p>
    <w:p w14:paraId="53B8B532" w14:textId="598B3976" w:rsidR="00820E03" w:rsidRPr="00965087" w:rsidRDefault="00965087" w:rsidP="009C3AB8">
      <w:pPr>
        <w:pStyle w:val="Default"/>
        <w:spacing w:before="120" w:after="120"/>
        <w:jc w:val="center"/>
        <w:rPr>
          <w:b/>
          <w:bCs/>
        </w:rPr>
      </w:pPr>
      <w:r w:rsidRPr="00965087">
        <w:rPr>
          <w:b/>
          <w:bCs/>
        </w:rPr>
        <w:t>Extrait de la classification périodique des éléments</w:t>
      </w:r>
      <w:r>
        <w:rPr>
          <w:noProof/>
        </w:rPr>
        <w:drawing>
          <wp:inline distT="0" distB="0" distL="0" distR="0" wp14:anchorId="24112139" wp14:editId="45649942">
            <wp:extent cx="6912610" cy="2334260"/>
            <wp:effectExtent l="0" t="0" r="2540" b="8890"/>
            <wp:docPr id="16954148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414891" name=""/>
                    <pic:cNvPicPr/>
                  </pic:nvPicPr>
                  <pic:blipFill>
                    <a:blip r:embed="rId7"/>
                    <a:stretch>
                      <a:fillRect/>
                    </a:stretch>
                  </pic:blipFill>
                  <pic:spPr>
                    <a:xfrm>
                      <a:off x="0" y="0"/>
                      <a:ext cx="6912610" cy="2334260"/>
                    </a:xfrm>
                    <a:prstGeom prst="rect">
                      <a:avLst/>
                    </a:prstGeom>
                  </pic:spPr>
                </pic:pic>
              </a:graphicData>
            </a:graphic>
          </wp:inline>
        </w:drawing>
      </w:r>
    </w:p>
    <w:p w14:paraId="26D07E04" w14:textId="77777777" w:rsidR="00965087" w:rsidRPr="00965087" w:rsidRDefault="00965087" w:rsidP="009C3AB8">
      <w:pPr>
        <w:pStyle w:val="Default"/>
        <w:spacing w:before="120" w:after="120"/>
        <w:jc w:val="both"/>
        <w:rPr>
          <w:b/>
          <w:bCs/>
        </w:rPr>
      </w:pPr>
      <w:r w:rsidRPr="00965087">
        <w:rPr>
          <w:b/>
          <w:bCs/>
        </w:rPr>
        <w:t>Question 2 (7 points)</w:t>
      </w:r>
    </w:p>
    <w:p w14:paraId="277F2CEE" w14:textId="2A09DC01" w:rsidR="00965087" w:rsidRPr="00965087" w:rsidRDefault="00965087" w:rsidP="009C3AB8">
      <w:pPr>
        <w:pStyle w:val="Default"/>
        <w:spacing w:before="120" w:after="120"/>
        <w:jc w:val="both"/>
      </w:pPr>
      <w:r w:rsidRPr="00965087">
        <w:rPr>
          <w:b/>
          <w:bCs/>
        </w:rPr>
        <w:t>2a-</w:t>
      </w:r>
      <w:r>
        <w:t xml:space="preserve"> </w:t>
      </w:r>
      <w:r w:rsidRPr="00965087">
        <w:t>Donner le symbole de l’élément sodium.</w:t>
      </w:r>
    </w:p>
    <w:p w14:paraId="54EB7941" w14:textId="5749D20D" w:rsidR="00965087" w:rsidRPr="00965087" w:rsidRDefault="00965087" w:rsidP="009C3AB8">
      <w:pPr>
        <w:pStyle w:val="Default"/>
        <w:spacing w:before="120" w:after="120"/>
        <w:jc w:val="both"/>
      </w:pPr>
      <w:r w:rsidRPr="00965087">
        <w:rPr>
          <w:b/>
          <w:bCs/>
        </w:rPr>
        <w:t>2b-</w:t>
      </w:r>
      <w:r w:rsidRPr="00965087">
        <w:t xml:space="preserve"> Donner le nombre de protons contenus dans le noyau d’un atome de sodium.</w:t>
      </w:r>
    </w:p>
    <w:p w14:paraId="66ABF70A" w14:textId="77777777" w:rsidR="009C3AB8" w:rsidRDefault="00965087" w:rsidP="009C3AB8">
      <w:pPr>
        <w:pStyle w:val="Default"/>
        <w:spacing w:before="120" w:after="120"/>
        <w:jc w:val="both"/>
      </w:pPr>
      <w:r w:rsidRPr="00965087">
        <w:rPr>
          <w:b/>
          <w:bCs/>
        </w:rPr>
        <w:t>2c-</w:t>
      </w:r>
      <w:r w:rsidRPr="00965087">
        <w:t xml:space="preserve"> Indiquer le nombre de neutrons contenus dans le noyau d’un atome de sodium.</w:t>
      </w:r>
    </w:p>
    <w:p w14:paraId="1D0D409C" w14:textId="051C22D0" w:rsidR="00965087" w:rsidRPr="00965087" w:rsidRDefault="00965087" w:rsidP="009C3AB8">
      <w:pPr>
        <w:pStyle w:val="Default"/>
        <w:spacing w:before="120" w:after="120"/>
        <w:jc w:val="both"/>
      </w:pPr>
      <w:r w:rsidRPr="00965087">
        <w:t>Expliquer la démarche.</w:t>
      </w:r>
    </w:p>
    <w:p w14:paraId="6AFA21D9" w14:textId="387A4C8B" w:rsidR="00965087" w:rsidRDefault="00965087" w:rsidP="009C3AB8">
      <w:pPr>
        <w:pStyle w:val="Default"/>
        <w:spacing w:before="120" w:after="120"/>
        <w:jc w:val="both"/>
      </w:pPr>
    </w:p>
    <w:p w14:paraId="436A36F2" w14:textId="77777777" w:rsidR="00B61847" w:rsidRDefault="00B61847" w:rsidP="009C3AB8">
      <w:pPr>
        <w:pStyle w:val="Default"/>
        <w:spacing w:before="120" w:after="120"/>
        <w:jc w:val="both"/>
        <w:rPr>
          <w:b/>
          <w:bCs/>
        </w:rPr>
      </w:pPr>
    </w:p>
    <w:p w14:paraId="69B6DF97" w14:textId="77777777" w:rsidR="00B61847" w:rsidRDefault="00B61847" w:rsidP="009C3AB8">
      <w:pPr>
        <w:pStyle w:val="Default"/>
        <w:spacing w:before="120" w:after="120"/>
        <w:jc w:val="both"/>
        <w:rPr>
          <w:b/>
          <w:bCs/>
        </w:rPr>
      </w:pPr>
    </w:p>
    <w:p w14:paraId="254CA30E" w14:textId="77777777" w:rsidR="00B61847" w:rsidRDefault="00B61847" w:rsidP="009C3AB8">
      <w:pPr>
        <w:pStyle w:val="Default"/>
        <w:spacing w:before="120" w:after="120"/>
        <w:jc w:val="both"/>
        <w:rPr>
          <w:b/>
          <w:bCs/>
        </w:rPr>
      </w:pPr>
    </w:p>
    <w:p w14:paraId="2074720C" w14:textId="216653ED" w:rsidR="00965087" w:rsidRPr="00965087" w:rsidRDefault="00B61847" w:rsidP="009C3AB8">
      <w:pPr>
        <w:pStyle w:val="Default"/>
        <w:spacing w:before="120" w:after="120"/>
        <w:jc w:val="both"/>
        <w:rPr>
          <w:b/>
          <w:bCs/>
        </w:rPr>
      </w:pPr>
      <w:r>
        <w:rPr>
          <w:noProof/>
        </w:rPr>
        <w:lastRenderedPageBreak/>
        <w:drawing>
          <wp:anchor distT="0" distB="0" distL="114300" distR="114300" simplePos="0" relativeHeight="251660288" behindDoc="0" locked="0" layoutInCell="1" allowOverlap="1" wp14:anchorId="17C12525" wp14:editId="28A69926">
            <wp:simplePos x="0" y="0"/>
            <wp:positionH relativeFrom="column">
              <wp:posOffset>4848225</wp:posOffset>
            </wp:positionH>
            <wp:positionV relativeFrom="paragraph">
              <wp:posOffset>76835</wp:posOffset>
            </wp:positionV>
            <wp:extent cx="2188210" cy="2735580"/>
            <wp:effectExtent l="0" t="0" r="2540" b="7620"/>
            <wp:wrapSquare wrapText="bothSides"/>
            <wp:docPr id="2630835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8356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210" cy="2735580"/>
                    </a:xfrm>
                    <a:prstGeom prst="rect">
                      <a:avLst/>
                    </a:prstGeom>
                  </pic:spPr>
                </pic:pic>
              </a:graphicData>
            </a:graphic>
            <wp14:sizeRelH relativeFrom="margin">
              <wp14:pctWidth>0</wp14:pctWidth>
            </wp14:sizeRelH>
            <wp14:sizeRelV relativeFrom="margin">
              <wp14:pctHeight>0</wp14:pctHeight>
            </wp14:sizeRelV>
          </wp:anchor>
        </w:drawing>
      </w:r>
      <w:r w:rsidR="00965087" w:rsidRPr="00965087">
        <w:rPr>
          <w:b/>
          <w:bCs/>
        </w:rPr>
        <w:t>Mise en évidence expérimentale de la dilatation thermique de l’eau</w:t>
      </w:r>
    </w:p>
    <w:p w14:paraId="6997F7F3" w14:textId="7030F650" w:rsidR="00965087" w:rsidRPr="00965087" w:rsidRDefault="00965087" w:rsidP="009C3AB8">
      <w:pPr>
        <w:pStyle w:val="Default"/>
        <w:spacing w:before="120" w:after="120"/>
        <w:jc w:val="both"/>
      </w:pPr>
      <w:r w:rsidRPr="00965087">
        <w:t>De l’eau, initialement placée dans un réfrigérateur à une</w:t>
      </w:r>
      <w:r>
        <w:t xml:space="preserve"> </w:t>
      </w:r>
      <w:r w:rsidRPr="00965087">
        <w:t>température de 5°C, est mise dans un ballon surmonté d’un</w:t>
      </w:r>
      <w:r>
        <w:t xml:space="preserve"> </w:t>
      </w:r>
      <w:r w:rsidRPr="00965087">
        <w:t>bouchon, d’un thermomètre et d’un tube en verre. Le niveau de</w:t>
      </w:r>
      <w:r>
        <w:t xml:space="preserve"> </w:t>
      </w:r>
      <w:r w:rsidRPr="00965087">
        <w:t>l’eau dans le tube est indiqué sur le schéma ci-contre.</w:t>
      </w:r>
    </w:p>
    <w:p w14:paraId="6BC0A806" w14:textId="7E60F586" w:rsidR="00965087" w:rsidRDefault="00965087" w:rsidP="009C3AB8">
      <w:pPr>
        <w:pStyle w:val="Default"/>
        <w:spacing w:before="120" w:after="120"/>
        <w:jc w:val="both"/>
      </w:pPr>
    </w:p>
    <w:p w14:paraId="0DBCA028" w14:textId="7658965F" w:rsidR="00965087" w:rsidRPr="00965087" w:rsidRDefault="00965087" w:rsidP="009C3AB8">
      <w:pPr>
        <w:pStyle w:val="Default"/>
        <w:spacing w:before="120" w:after="120"/>
        <w:jc w:val="both"/>
      </w:pPr>
      <w:r w:rsidRPr="00965087">
        <w:t>Le dispositif est placé sur une balance pendant plusieurs heures,</w:t>
      </w:r>
      <w:r>
        <w:t xml:space="preserve"> </w:t>
      </w:r>
      <w:r w:rsidRPr="00965087">
        <w:t>dans une pièce à la température de 25°C. La masse de</w:t>
      </w:r>
      <w:r>
        <w:t xml:space="preserve"> </w:t>
      </w:r>
      <w:r w:rsidRPr="00965087">
        <w:t>l’ensemble reste constante.</w:t>
      </w:r>
    </w:p>
    <w:p w14:paraId="214136A0" w14:textId="0CE77558" w:rsidR="00965087" w:rsidRDefault="00965087" w:rsidP="009C3AB8">
      <w:pPr>
        <w:pStyle w:val="Default"/>
        <w:spacing w:before="120" w:after="120"/>
        <w:jc w:val="both"/>
        <w:rPr>
          <w:b/>
          <w:bCs/>
        </w:rPr>
      </w:pPr>
    </w:p>
    <w:p w14:paraId="78D66F55" w14:textId="543B9B0B" w:rsidR="00965087" w:rsidRDefault="00965087" w:rsidP="009C3AB8">
      <w:pPr>
        <w:pStyle w:val="Default"/>
        <w:spacing w:before="120" w:after="120"/>
        <w:jc w:val="both"/>
        <w:rPr>
          <w:b/>
          <w:bCs/>
        </w:rPr>
      </w:pPr>
    </w:p>
    <w:p w14:paraId="3A9B7C4E" w14:textId="4E6EF289" w:rsidR="00B75556" w:rsidRDefault="00B75556" w:rsidP="009C3AB8">
      <w:pPr>
        <w:spacing w:before="120" w:after="120"/>
        <w:ind w:right="113"/>
        <w:jc w:val="both"/>
      </w:pPr>
    </w:p>
    <w:p w14:paraId="17638885" w14:textId="77777777" w:rsidR="00D82570" w:rsidRDefault="00D82570" w:rsidP="009C3AB8">
      <w:pPr>
        <w:autoSpaceDE w:val="0"/>
        <w:autoSpaceDN w:val="0"/>
        <w:adjustRightInd w:val="0"/>
        <w:spacing w:before="120" w:after="120"/>
        <w:rPr>
          <w:rFonts w:ascii="Arial-BoldMT" w:hAnsi="Arial-BoldMT" w:cs="Arial-BoldMT"/>
          <w:b/>
          <w:bCs/>
          <w:color w:val="00000A"/>
        </w:rPr>
      </w:pPr>
    </w:p>
    <w:p w14:paraId="506FB5D1" w14:textId="77777777" w:rsidR="009C3AB8" w:rsidRDefault="009C3AB8" w:rsidP="009C3AB8">
      <w:pPr>
        <w:autoSpaceDE w:val="0"/>
        <w:autoSpaceDN w:val="0"/>
        <w:adjustRightInd w:val="0"/>
        <w:spacing w:before="120" w:after="120"/>
        <w:rPr>
          <w:rFonts w:ascii="Arial-BoldMT" w:hAnsi="Arial-BoldMT" w:cs="Arial-BoldMT"/>
          <w:b/>
          <w:bCs/>
          <w:color w:val="00000A"/>
        </w:rPr>
      </w:pPr>
    </w:p>
    <w:p w14:paraId="7AD3E6A7" w14:textId="689EEA71" w:rsidR="00D82570" w:rsidRDefault="00D82570" w:rsidP="009C3AB8">
      <w:pPr>
        <w:autoSpaceDE w:val="0"/>
        <w:autoSpaceDN w:val="0"/>
        <w:adjustRightInd w:val="0"/>
        <w:spacing w:before="120" w:after="120"/>
        <w:rPr>
          <w:rFonts w:ascii="Arial-BoldMT" w:hAnsi="Arial-BoldMT" w:cs="Arial-BoldMT"/>
          <w:b/>
          <w:bCs/>
          <w:color w:val="00000A"/>
        </w:rPr>
      </w:pPr>
      <w:r>
        <w:rPr>
          <w:rFonts w:ascii="Arial-BoldMT" w:hAnsi="Arial-BoldMT" w:cs="Arial-BoldMT"/>
          <w:b/>
          <w:bCs/>
          <w:color w:val="00000A"/>
        </w:rPr>
        <w:t>Graphique de l’évolution de la masse volumique de l’eau en fonction de la température</w:t>
      </w:r>
    </w:p>
    <w:p w14:paraId="7DB2920F" w14:textId="7AF3ECE4" w:rsidR="00D82570" w:rsidRDefault="00D82570" w:rsidP="009C3AB8">
      <w:pPr>
        <w:autoSpaceDE w:val="0"/>
        <w:autoSpaceDN w:val="0"/>
        <w:adjustRightInd w:val="0"/>
        <w:spacing w:before="120" w:after="120"/>
        <w:jc w:val="center"/>
        <w:rPr>
          <w:rFonts w:ascii="Arial-BoldMT" w:hAnsi="Arial-BoldMT" w:cs="Arial-BoldMT"/>
          <w:b/>
          <w:bCs/>
          <w:color w:val="00000A"/>
        </w:rPr>
      </w:pPr>
      <w:r>
        <w:rPr>
          <w:noProof/>
        </w:rPr>
        <w:drawing>
          <wp:inline distT="0" distB="0" distL="0" distR="0" wp14:anchorId="6570E175" wp14:editId="2095E9CC">
            <wp:extent cx="6131599" cy="4411980"/>
            <wp:effectExtent l="0" t="0" r="2540" b="7620"/>
            <wp:docPr id="2501834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83408" name=""/>
                    <pic:cNvPicPr/>
                  </pic:nvPicPr>
                  <pic:blipFill>
                    <a:blip r:embed="rId9"/>
                    <a:stretch>
                      <a:fillRect/>
                    </a:stretch>
                  </pic:blipFill>
                  <pic:spPr>
                    <a:xfrm>
                      <a:off x="0" y="0"/>
                      <a:ext cx="6134356" cy="4413964"/>
                    </a:xfrm>
                    <a:prstGeom prst="rect">
                      <a:avLst/>
                    </a:prstGeom>
                  </pic:spPr>
                </pic:pic>
              </a:graphicData>
            </a:graphic>
          </wp:inline>
        </w:drawing>
      </w:r>
    </w:p>
    <w:p w14:paraId="240FE319" w14:textId="1A4E073F" w:rsidR="00D82570" w:rsidRPr="00B61847" w:rsidRDefault="00D82570" w:rsidP="00B61847">
      <w:pPr>
        <w:spacing w:before="120" w:after="120"/>
        <w:ind w:right="113"/>
        <w:jc w:val="right"/>
        <w:rPr>
          <w:rFonts w:ascii="Arial-ItalicMT" w:hAnsi="Arial-ItalicMT" w:cs="Arial-ItalicMT"/>
          <w:i/>
          <w:iCs/>
          <w:color w:val="00000A"/>
          <w:sz w:val="20"/>
          <w:szCs w:val="20"/>
        </w:rPr>
      </w:pPr>
      <w:r w:rsidRPr="00D82570">
        <w:rPr>
          <w:rFonts w:ascii="Arial-ItalicMT" w:hAnsi="Arial-ItalicMT" w:cs="Arial-ItalicMT"/>
          <w:i/>
          <w:iCs/>
          <w:color w:val="00000A"/>
          <w:sz w:val="20"/>
          <w:szCs w:val="20"/>
        </w:rPr>
        <w:t xml:space="preserve">D’après </w:t>
      </w:r>
      <w:hyperlink r:id="rId10" w:history="1">
        <w:r w:rsidRPr="00D82570">
          <w:rPr>
            <w:rStyle w:val="Lienhypertexte"/>
            <w:rFonts w:ascii="Arial-ItalicMT" w:hAnsi="Arial-ItalicMT" w:cs="Arial-ItalicMT"/>
            <w:i/>
            <w:iCs/>
            <w:sz w:val="20"/>
            <w:szCs w:val="20"/>
          </w:rPr>
          <w:t>https://webphysique.fr/masse-volumique-eau/</w:t>
        </w:r>
      </w:hyperlink>
    </w:p>
    <w:p w14:paraId="60E834AF" w14:textId="1F51E6CC" w:rsidR="00D82570" w:rsidRPr="00D82570" w:rsidRDefault="00D82570" w:rsidP="009C3AB8">
      <w:pPr>
        <w:spacing w:before="120" w:after="120"/>
        <w:ind w:right="113"/>
        <w:jc w:val="both"/>
        <w:rPr>
          <w:b/>
          <w:bCs/>
        </w:rPr>
      </w:pPr>
      <w:r w:rsidRPr="00D82570">
        <w:rPr>
          <w:b/>
          <w:bCs/>
        </w:rPr>
        <w:t>Question 3 (8 points)</w:t>
      </w:r>
    </w:p>
    <w:p w14:paraId="1AEB9499" w14:textId="074C5792" w:rsidR="00D82570" w:rsidRDefault="00D82570" w:rsidP="009C3AB8">
      <w:pPr>
        <w:spacing w:before="120" w:after="120"/>
        <w:ind w:right="113"/>
        <w:jc w:val="both"/>
      </w:pPr>
      <w:r w:rsidRPr="00D82570">
        <w:rPr>
          <w:b/>
          <w:bCs/>
        </w:rPr>
        <w:t>3a-</w:t>
      </w:r>
      <w:r>
        <w:t xml:space="preserve"> Indiquer à l’aide du graphique, la valeur de la masse volumique de l’eau à la température initiale de 5°C.</w:t>
      </w:r>
    </w:p>
    <w:p w14:paraId="3E01CC86" w14:textId="187D7082" w:rsidR="00D82570" w:rsidRDefault="00D82570" w:rsidP="009C3AB8">
      <w:pPr>
        <w:spacing w:before="120" w:after="120"/>
        <w:ind w:right="113"/>
        <w:jc w:val="both"/>
      </w:pPr>
      <w:r w:rsidRPr="00D82570">
        <w:rPr>
          <w:b/>
          <w:bCs/>
        </w:rPr>
        <w:t>3b-</w:t>
      </w:r>
      <w:r>
        <w:t xml:space="preserve"> À partir du graphique, expliquer sans calcul pourquoi le niveau de l’eau dans le tube de l’expérience monte lorsque la température de l’eau augmente.</w:t>
      </w:r>
    </w:p>
    <w:p w14:paraId="7149B0D1" w14:textId="66100C64" w:rsidR="00D82570" w:rsidRDefault="00D82570" w:rsidP="009C3AB8">
      <w:pPr>
        <w:spacing w:before="120" w:after="120"/>
        <w:ind w:right="113"/>
        <w:jc w:val="both"/>
      </w:pPr>
      <w:r>
        <w:t>Détailler précisément le raisonnement.</w:t>
      </w:r>
    </w:p>
    <w:p w14:paraId="6256054B" w14:textId="77777777" w:rsidR="00D82570" w:rsidRDefault="00D82570" w:rsidP="009C3AB8">
      <w:pPr>
        <w:autoSpaceDE w:val="0"/>
        <w:autoSpaceDN w:val="0"/>
        <w:adjustRightInd w:val="0"/>
        <w:spacing w:before="120" w:after="120"/>
        <w:rPr>
          <w:rFonts w:ascii="Arial-BoldMT" w:hAnsi="Arial-BoldMT" w:cs="Arial-BoldMT"/>
          <w:b/>
          <w:bCs/>
          <w:color w:val="00000A"/>
        </w:rPr>
      </w:pPr>
    </w:p>
    <w:p w14:paraId="4B59F372" w14:textId="207C79B6" w:rsidR="00D82570" w:rsidRDefault="00D82570" w:rsidP="009C3AB8">
      <w:pPr>
        <w:autoSpaceDE w:val="0"/>
        <w:autoSpaceDN w:val="0"/>
        <w:adjustRightInd w:val="0"/>
        <w:spacing w:before="120" w:after="120"/>
        <w:rPr>
          <w:rFonts w:ascii="Arial-BoldMT" w:hAnsi="Arial-BoldMT" w:cs="Arial-BoldMT"/>
          <w:b/>
          <w:bCs/>
          <w:color w:val="00000A"/>
        </w:rPr>
      </w:pPr>
      <w:r>
        <w:rPr>
          <w:rFonts w:ascii="Arial-BoldMT" w:hAnsi="Arial-BoldMT" w:cs="Arial-BoldMT"/>
          <w:b/>
          <w:bCs/>
          <w:color w:val="00000A"/>
        </w:rPr>
        <w:t>Mission Sentinel-6A</w:t>
      </w:r>
    </w:p>
    <w:p w14:paraId="25BE1475" w14:textId="79C3D878" w:rsidR="00D82570" w:rsidRPr="00D82570" w:rsidRDefault="00D82570" w:rsidP="009C3AB8">
      <w:pPr>
        <w:autoSpaceDE w:val="0"/>
        <w:autoSpaceDN w:val="0"/>
        <w:adjustRightInd w:val="0"/>
        <w:spacing w:before="120" w:after="120"/>
        <w:jc w:val="both"/>
        <w:rPr>
          <w:rFonts w:ascii="ArialMT" w:hAnsi="ArialMT" w:cs="ArialMT"/>
          <w:color w:val="00000A"/>
        </w:rPr>
      </w:pPr>
      <w:r>
        <w:rPr>
          <w:rFonts w:ascii="ArialMT" w:hAnsi="ArialMT" w:cs="ArialMT"/>
          <w:color w:val="00000A"/>
        </w:rPr>
        <w:t xml:space="preserve">Depuis 1992, des satellites permettent de déterminer avec précision le niveau marin ; ils évoluent sur une orbite à une altitude de 1 336 km. Afin d’assurer la continuité de ces observations, capitales dans le contexte du réchauffement climatique, un nouveau satellite, </w:t>
      </w:r>
      <w:r>
        <w:rPr>
          <w:rFonts w:ascii="Arial-ItalicMT" w:hAnsi="Arial-ItalicMT" w:cs="Arial-ItalicMT"/>
          <w:i/>
          <w:iCs/>
          <w:color w:val="00000A"/>
        </w:rPr>
        <w:t>Sentinel-</w:t>
      </w:r>
      <w:r>
        <w:rPr>
          <w:rFonts w:ascii="Arial-ItalicMT" w:hAnsi="Arial-ItalicMT" w:cs="Arial-ItalicMT"/>
          <w:i/>
          <w:iCs/>
          <w:color w:val="000000"/>
        </w:rPr>
        <w:t xml:space="preserve">6A, </w:t>
      </w:r>
      <w:r>
        <w:rPr>
          <w:rFonts w:ascii="ArialMT" w:hAnsi="ArialMT" w:cs="ArialMT"/>
          <w:color w:val="000000"/>
        </w:rPr>
        <w:t xml:space="preserve">a été lancé fin 2020. Il embarque le radar altimètre </w:t>
      </w:r>
      <w:r>
        <w:rPr>
          <w:rFonts w:ascii="Arial-ItalicMT" w:hAnsi="Arial-ItalicMT" w:cs="Arial-ItalicMT"/>
          <w:i/>
          <w:iCs/>
          <w:color w:val="000000"/>
        </w:rPr>
        <w:t>Poseidon-4</w:t>
      </w:r>
      <w:r>
        <w:rPr>
          <w:rFonts w:ascii="ArialMT" w:hAnsi="ArialMT" w:cs="ArialMT"/>
          <w:color w:val="000000"/>
        </w:rPr>
        <w:t>.</w:t>
      </w:r>
    </w:p>
    <w:p w14:paraId="08238F92" w14:textId="77777777" w:rsidR="00D82570" w:rsidRPr="00D82570" w:rsidRDefault="00D82570" w:rsidP="009C3AB8">
      <w:pPr>
        <w:autoSpaceDE w:val="0"/>
        <w:autoSpaceDN w:val="0"/>
        <w:adjustRightInd w:val="0"/>
        <w:spacing w:before="120" w:after="120"/>
        <w:jc w:val="right"/>
        <w:rPr>
          <w:rFonts w:ascii="Arial-ItalicMT" w:hAnsi="Arial-ItalicMT" w:cs="Arial-ItalicMT"/>
          <w:i/>
          <w:iCs/>
          <w:color w:val="000000"/>
          <w:sz w:val="20"/>
          <w:szCs w:val="20"/>
        </w:rPr>
      </w:pPr>
      <w:r w:rsidRPr="00D82570">
        <w:rPr>
          <w:rFonts w:ascii="Arial-ItalicMT" w:hAnsi="Arial-ItalicMT" w:cs="Arial-ItalicMT"/>
          <w:i/>
          <w:iCs/>
          <w:color w:val="000000"/>
          <w:sz w:val="20"/>
          <w:szCs w:val="20"/>
        </w:rPr>
        <w:t>D’après CNES, Sentinel-6</w:t>
      </w:r>
    </w:p>
    <w:p w14:paraId="4B510B04" w14:textId="574776F4" w:rsidR="00D82570" w:rsidRDefault="00D82570" w:rsidP="009C3AB8">
      <w:pPr>
        <w:spacing w:before="120" w:after="120"/>
        <w:ind w:right="113"/>
        <w:jc w:val="both"/>
        <w:rPr>
          <w:rFonts w:ascii="Arial-BoldMT" w:hAnsi="Arial-BoldMT" w:cs="Arial-BoldMT"/>
          <w:b/>
          <w:bCs/>
          <w:color w:val="00000A"/>
        </w:rPr>
      </w:pPr>
      <w:r>
        <w:rPr>
          <w:rFonts w:ascii="Arial-BoldMT" w:hAnsi="Arial-BoldMT" w:cs="Arial-BoldMT"/>
          <w:b/>
          <w:bCs/>
          <w:color w:val="00000A"/>
        </w:rPr>
        <w:t>Principe de l'altimétrie radar par satellite</w:t>
      </w:r>
    </w:p>
    <w:p w14:paraId="48464AAE" w14:textId="77777777" w:rsidR="009C3AB8" w:rsidRDefault="009C3AB8" w:rsidP="009C3AB8">
      <w:pPr>
        <w:spacing w:before="120" w:after="120"/>
        <w:ind w:right="113"/>
        <w:jc w:val="center"/>
      </w:pPr>
      <w:r>
        <w:rPr>
          <w:noProof/>
        </w:rPr>
        <w:drawing>
          <wp:inline distT="0" distB="0" distL="0" distR="0" wp14:anchorId="32202A4D" wp14:editId="58197229">
            <wp:extent cx="4809490" cy="2118014"/>
            <wp:effectExtent l="0" t="0" r="0" b="0"/>
            <wp:docPr id="6438426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42667" name=""/>
                    <pic:cNvPicPr/>
                  </pic:nvPicPr>
                  <pic:blipFill>
                    <a:blip r:embed="rId11"/>
                    <a:stretch>
                      <a:fillRect/>
                    </a:stretch>
                  </pic:blipFill>
                  <pic:spPr>
                    <a:xfrm>
                      <a:off x="0" y="0"/>
                      <a:ext cx="4819966" cy="2122628"/>
                    </a:xfrm>
                    <a:prstGeom prst="rect">
                      <a:avLst/>
                    </a:prstGeom>
                  </pic:spPr>
                </pic:pic>
              </a:graphicData>
            </a:graphic>
          </wp:inline>
        </w:drawing>
      </w:r>
    </w:p>
    <w:p w14:paraId="5E5ED943" w14:textId="633D788B" w:rsidR="00D82570" w:rsidRDefault="00D82570" w:rsidP="009C3AB8">
      <w:pPr>
        <w:spacing w:before="120" w:after="120"/>
        <w:ind w:right="113"/>
        <w:jc w:val="both"/>
      </w:pPr>
      <w:r>
        <w:t>Afin de déterminer le niveau marin, le satellite mesure la distance altimétrique, c'est-à-dire la distance entre le satellite et la surface de la mer. Un radar, embarqué sur le satellite, émet verticalement des ondes radio, sous forme de signaux de très courtes durées. Ces signaux, qui se propagent à la vitesse de 300 000 km/s, se réfléchissent sur la surface de la mer, reviennent jusqu’au satellite et sont détectés par l’antenne du radar. La durée mise par un signal radio pour faire l’aller-retour permet de déterminer la distance altimétrique.</w:t>
      </w:r>
    </w:p>
    <w:p w14:paraId="77C1BD99" w14:textId="77777777" w:rsidR="00D82570" w:rsidRPr="00D82570" w:rsidRDefault="00D82570" w:rsidP="009C3AB8">
      <w:pPr>
        <w:spacing w:before="120" w:after="120"/>
        <w:ind w:right="113"/>
        <w:jc w:val="right"/>
        <w:rPr>
          <w:i/>
          <w:iCs/>
          <w:sz w:val="20"/>
          <w:szCs w:val="20"/>
        </w:rPr>
      </w:pPr>
      <w:r w:rsidRPr="00D82570">
        <w:rPr>
          <w:i/>
          <w:iCs/>
          <w:sz w:val="20"/>
          <w:szCs w:val="20"/>
        </w:rPr>
        <w:t>D’après Planète Terre, ENS Lyon</w:t>
      </w:r>
    </w:p>
    <w:p w14:paraId="5E9383C0" w14:textId="77777777" w:rsidR="00D82570" w:rsidRPr="00D82570" w:rsidRDefault="00D82570" w:rsidP="009C3AB8">
      <w:pPr>
        <w:spacing w:before="120" w:after="120"/>
        <w:ind w:right="113"/>
        <w:jc w:val="both"/>
        <w:rPr>
          <w:b/>
          <w:bCs/>
        </w:rPr>
      </w:pPr>
      <w:r w:rsidRPr="00D82570">
        <w:rPr>
          <w:b/>
          <w:bCs/>
        </w:rPr>
        <w:t>Question 4 (8 points)</w:t>
      </w:r>
    </w:p>
    <w:p w14:paraId="68F0BF29" w14:textId="50877E51" w:rsidR="00D82570" w:rsidRPr="00D82570" w:rsidRDefault="00D82570" w:rsidP="009C3AB8">
      <w:pPr>
        <w:spacing w:before="120" w:after="120"/>
        <w:ind w:right="113"/>
        <w:jc w:val="both"/>
      </w:pPr>
      <w:r>
        <w:t>Déterminer la valeur de la distance altimétrique mesurée par le satellite Sentinel-6A lorsque le signal met 8,9 ms (soit 0,0089 s) pour effectuer l’aller-retour entre le satellite et la surface de la mer. Expliquer la démarche. Préciser la relation utilisée et commenter le résultat obtenu. Toute démarche, même partielle, sera prise en compte.</w:t>
      </w:r>
    </w:p>
    <w:sectPr w:rsidR="00D82570" w:rsidRPr="00D82570" w:rsidSect="00D83778">
      <w:headerReference w:type="default" r:id="rId12"/>
      <w:footerReference w:type="default" r:id="rId13"/>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B261" w14:textId="77777777" w:rsidR="003700AC" w:rsidRDefault="003700AC" w:rsidP="00261CC5">
      <w:r>
        <w:separator/>
      </w:r>
    </w:p>
  </w:endnote>
  <w:endnote w:type="continuationSeparator" w:id="0">
    <w:p w14:paraId="58DF1E0E" w14:textId="77777777" w:rsidR="003700AC" w:rsidRDefault="003700AC"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532" w14:textId="1C9C3D7D" w:rsidR="00FF51F2" w:rsidRDefault="00FB7D21" w:rsidP="00FF51F2">
    <w:pPr>
      <w:jc w:val="both"/>
      <w:rPr>
        <w:i/>
        <w:sz w:val="20"/>
        <w:szCs w:val="20"/>
      </w:rPr>
    </w:pPr>
    <w:r w:rsidRPr="00FB7D21">
      <w:rPr>
        <w:bCs/>
        <w:i/>
        <w:iCs/>
        <w:sz w:val="20"/>
        <w:szCs w:val="20"/>
      </w:rPr>
      <w:t xml:space="preserve">Pour information : </w:t>
    </w:r>
    <w:r w:rsidRPr="00FB7D21">
      <w:rPr>
        <w:sz w:val="20"/>
        <w:szCs w:val="20"/>
      </w:rPr>
      <w:t xml:space="preserve">CODE SUJET : </w:t>
    </w:r>
    <w:r w:rsidR="00965087" w:rsidRPr="00965087">
      <w:rPr>
        <w:sz w:val="20"/>
        <w:szCs w:val="20"/>
      </w:rPr>
      <w:t>23GENSCMEAG1</w:t>
    </w:r>
    <w:r>
      <w:rPr>
        <w:sz w:val="20"/>
        <w:szCs w:val="20"/>
      </w:rPr>
      <w:tab/>
    </w:r>
    <w:r>
      <w:rPr>
        <w:sz w:val="20"/>
        <w:szCs w:val="20"/>
      </w:rPr>
      <w:tab/>
    </w:r>
    <w:r>
      <w:rPr>
        <w:sz w:val="20"/>
        <w:szCs w:val="20"/>
      </w:rPr>
      <w:tab/>
    </w:r>
    <w:r w:rsidR="00261CC5" w:rsidRPr="00261CC5">
      <w:rPr>
        <w:i/>
        <w:sz w:val="20"/>
        <w:szCs w:val="20"/>
      </w:rPr>
      <w:t>Durée de l’épreuve : 30 min – 25 points</w:t>
    </w:r>
  </w:p>
  <w:p w14:paraId="16B5E4B3" w14:textId="3070787F" w:rsidR="005A73DE" w:rsidRPr="00FB7D21" w:rsidRDefault="00965087" w:rsidP="00FB7D21">
    <w:pPr>
      <w:jc w:val="both"/>
      <w:rPr>
        <w:sz w:val="20"/>
        <w:szCs w:val="20"/>
      </w:rPr>
    </w:pPr>
    <w:r w:rsidRPr="00965087">
      <w:rPr>
        <w:rFonts w:eastAsia="Arial"/>
        <w:i/>
        <w:iCs/>
        <w:color w:val="000000"/>
        <w:sz w:val="20"/>
        <w:szCs w:val="20"/>
      </w:rPr>
      <w:t>Les démarches engagées et les essais, même non aboutis, seront pris en compte.</w:t>
    </w:r>
    <w:r w:rsidR="00261CC5" w:rsidRPr="00261CC5">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C8F8" w14:textId="77777777" w:rsidR="003700AC" w:rsidRDefault="003700AC" w:rsidP="00261CC5">
      <w:r>
        <w:separator/>
      </w:r>
    </w:p>
  </w:footnote>
  <w:footnote w:type="continuationSeparator" w:id="0">
    <w:p w14:paraId="0BE49B6F" w14:textId="77777777" w:rsidR="003700AC" w:rsidRDefault="003700AC"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6FA0" w14:textId="2D35C1D0" w:rsidR="00972D8D" w:rsidRDefault="00972D8D" w:rsidP="00FF51F2">
    <w:pPr>
      <w:jc w:val="center"/>
      <w:rPr>
        <w:b/>
        <w:sz w:val="32"/>
        <w:szCs w:val="32"/>
      </w:rPr>
    </w:pPr>
    <w:r w:rsidRPr="002F1B5E">
      <w:rPr>
        <w:b/>
        <w:sz w:val="32"/>
        <w:szCs w:val="32"/>
      </w:rPr>
      <w:t>PHYSIQUE-CHIMIE DNB 20</w:t>
    </w:r>
    <w:r w:rsidR="00C23988">
      <w:rPr>
        <w:b/>
        <w:sz w:val="32"/>
        <w:szCs w:val="32"/>
      </w:rPr>
      <w:t>2</w:t>
    </w:r>
    <w:r w:rsidR="00FF51F2">
      <w:rPr>
        <w:b/>
        <w:sz w:val="32"/>
        <w:szCs w:val="32"/>
      </w:rPr>
      <w:t>2</w:t>
    </w:r>
    <w:r w:rsidRPr="002F1B5E">
      <w:rPr>
        <w:b/>
        <w:sz w:val="32"/>
        <w:szCs w:val="32"/>
      </w:rPr>
      <w:t xml:space="preserve"> </w:t>
    </w:r>
    <w:r>
      <w:rPr>
        <w:b/>
        <w:sz w:val="32"/>
        <w:szCs w:val="32"/>
      </w:rPr>
      <w:t>–</w:t>
    </w:r>
    <w:r w:rsidR="00FF51F2">
      <w:rPr>
        <w:b/>
        <w:sz w:val="32"/>
        <w:szCs w:val="32"/>
      </w:rPr>
      <w:t xml:space="preserve"> </w:t>
    </w:r>
    <w:r w:rsidR="00965087">
      <w:rPr>
        <w:b/>
        <w:sz w:val="32"/>
        <w:szCs w:val="32"/>
      </w:rPr>
      <w:t>Métropole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A70E1"/>
    <w:multiLevelType w:val="multilevel"/>
    <w:tmpl w:val="41A01B8A"/>
    <w:numStyleLink w:val="Style1"/>
  </w:abstractNum>
  <w:abstractNum w:abstractNumId="2"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D870020"/>
    <w:multiLevelType w:val="multilevel"/>
    <w:tmpl w:val="41A01B8A"/>
    <w:numStyleLink w:val="Style1"/>
  </w:abstractNum>
  <w:abstractNum w:abstractNumId="9"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0"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D2280B"/>
    <w:multiLevelType w:val="multilevel"/>
    <w:tmpl w:val="68283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0C6A96"/>
    <w:multiLevelType w:val="hybridMultilevel"/>
    <w:tmpl w:val="8B12ABBA"/>
    <w:lvl w:ilvl="0" w:tplc="304076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4F1A98"/>
    <w:multiLevelType w:val="hybridMultilevel"/>
    <w:tmpl w:val="CC5ED0BE"/>
    <w:lvl w:ilvl="0" w:tplc="D39A767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5F3A7005"/>
    <w:multiLevelType w:val="multilevel"/>
    <w:tmpl w:val="BE8A244E"/>
    <w:lvl w:ilvl="0">
      <w:start w:val="1"/>
      <w:numFmt w:val="none"/>
      <w:lvlText w:val="1a-"/>
      <w:lvlJc w:val="left"/>
      <w:pPr>
        <w:ind w:left="0" w:firstLine="0"/>
      </w:pPr>
      <w:rPr>
        <w:rFonts w:ascii="Arial" w:hAnsi="Arial" w:hint="default"/>
        <w:b/>
        <w:color w:val="FFFFFF" w:themeColor="background1"/>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6584336B"/>
    <w:multiLevelType w:val="multilevel"/>
    <w:tmpl w:val="D63A289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982793"/>
    <w:multiLevelType w:val="multilevel"/>
    <w:tmpl w:val="5C3E18C6"/>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675E6108"/>
    <w:multiLevelType w:val="hybridMultilevel"/>
    <w:tmpl w:val="60FAE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6A35DC"/>
    <w:multiLevelType w:val="multilevel"/>
    <w:tmpl w:val="47F88894"/>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903315C"/>
    <w:multiLevelType w:val="hybridMultilevel"/>
    <w:tmpl w:val="ED98631C"/>
    <w:lvl w:ilvl="0" w:tplc="D39A767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224605099">
    <w:abstractNumId w:val="9"/>
  </w:num>
  <w:num w:numId="2" w16cid:durableId="430510215">
    <w:abstractNumId w:val="31"/>
  </w:num>
  <w:num w:numId="3" w16cid:durableId="499080764">
    <w:abstractNumId w:val="4"/>
  </w:num>
  <w:num w:numId="4" w16cid:durableId="1354918522">
    <w:abstractNumId w:val="13"/>
  </w:num>
  <w:num w:numId="5" w16cid:durableId="162163176">
    <w:abstractNumId w:val="29"/>
  </w:num>
  <w:num w:numId="6" w16cid:durableId="1563518475">
    <w:abstractNumId w:val="2"/>
  </w:num>
  <w:num w:numId="7" w16cid:durableId="43843897">
    <w:abstractNumId w:val="0"/>
  </w:num>
  <w:num w:numId="8" w16cid:durableId="1918859258">
    <w:abstractNumId w:val="5"/>
  </w:num>
  <w:num w:numId="9" w16cid:durableId="1889953223">
    <w:abstractNumId w:val="19"/>
  </w:num>
  <w:num w:numId="10" w16cid:durableId="396755629">
    <w:abstractNumId w:val="10"/>
  </w:num>
  <w:num w:numId="11" w16cid:durableId="2036760132">
    <w:abstractNumId w:val="6"/>
  </w:num>
  <w:num w:numId="12" w16cid:durableId="382674311">
    <w:abstractNumId w:val="30"/>
  </w:num>
  <w:num w:numId="13" w16cid:durableId="1269849454">
    <w:abstractNumId w:val="3"/>
  </w:num>
  <w:num w:numId="14" w16cid:durableId="4063867">
    <w:abstractNumId w:val="18"/>
  </w:num>
  <w:num w:numId="15" w16cid:durableId="1588266625">
    <w:abstractNumId w:val="11"/>
  </w:num>
  <w:num w:numId="16" w16cid:durableId="1799489299">
    <w:abstractNumId w:val="25"/>
  </w:num>
  <w:num w:numId="17" w16cid:durableId="160124002">
    <w:abstractNumId w:val="14"/>
  </w:num>
  <w:num w:numId="18" w16cid:durableId="739794732">
    <w:abstractNumId w:val="27"/>
  </w:num>
  <w:num w:numId="19" w16cid:durableId="89475808">
    <w:abstractNumId w:val="1"/>
  </w:num>
  <w:num w:numId="20" w16cid:durableId="1495534725">
    <w:abstractNumId w:val="20"/>
  </w:num>
  <w:num w:numId="21" w16cid:durableId="402916629">
    <w:abstractNumId w:val="7"/>
  </w:num>
  <w:num w:numId="22" w16cid:durableId="877551514">
    <w:abstractNumId w:val="15"/>
  </w:num>
  <w:num w:numId="23" w16cid:durableId="1099643226">
    <w:abstractNumId w:val="28"/>
  </w:num>
  <w:num w:numId="24" w16cid:durableId="1033458438">
    <w:abstractNumId w:val="17"/>
  </w:num>
  <w:num w:numId="25" w16cid:durableId="1976371028">
    <w:abstractNumId w:val="16"/>
  </w:num>
  <w:num w:numId="26" w16cid:durableId="1840928394">
    <w:abstractNumId w:val="12"/>
  </w:num>
  <w:num w:numId="27" w16cid:durableId="1158963924">
    <w:abstractNumId w:val="26"/>
  </w:num>
  <w:num w:numId="28" w16cid:durableId="1885095352">
    <w:abstractNumId w:val="24"/>
  </w:num>
  <w:num w:numId="29" w16cid:durableId="1487745782">
    <w:abstractNumId w:val="22"/>
  </w:num>
  <w:num w:numId="30" w16cid:durableId="1074547715">
    <w:abstractNumId w:val="23"/>
  </w:num>
  <w:num w:numId="31" w16cid:durableId="907960346">
    <w:abstractNumId w:val="8"/>
  </w:num>
  <w:num w:numId="32" w16cid:durableId="7267999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381D"/>
    <w:rsid w:val="000C52C6"/>
    <w:rsid w:val="000C691D"/>
    <w:rsid w:val="000C7152"/>
    <w:rsid w:val="000D0666"/>
    <w:rsid w:val="0010311F"/>
    <w:rsid w:val="00120099"/>
    <w:rsid w:val="0012456D"/>
    <w:rsid w:val="001C581A"/>
    <w:rsid w:val="001C6EF9"/>
    <w:rsid w:val="00226D64"/>
    <w:rsid w:val="00261CC5"/>
    <w:rsid w:val="00280FDA"/>
    <w:rsid w:val="002A0CD9"/>
    <w:rsid w:val="002B2F92"/>
    <w:rsid w:val="002C38CE"/>
    <w:rsid w:val="002F1B5E"/>
    <w:rsid w:val="003700AC"/>
    <w:rsid w:val="003A1D81"/>
    <w:rsid w:val="003A7C1F"/>
    <w:rsid w:val="003D0FC1"/>
    <w:rsid w:val="00420D17"/>
    <w:rsid w:val="00436544"/>
    <w:rsid w:val="00446120"/>
    <w:rsid w:val="0047292F"/>
    <w:rsid w:val="00477EB5"/>
    <w:rsid w:val="00490074"/>
    <w:rsid w:val="004B13D5"/>
    <w:rsid w:val="005071EE"/>
    <w:rsid w:val="00513D96"/>
    <w:rsid w:val="005377F9"/>
    <w:rsid w:val="00581942"/>
    <w:rsid w:val="00584799"/>
    <w:rsid w:val="00585511"/>
    <w:rsid w:val="00586A28"/>
    <w:rsid w:val="005A73DE"/>
    <w:rsid w:val="006B4CA9"/>
    <w:rsid w:val="006D71CD"/>
    <w:rsid w:val="00777AB7"/>
    <w:rsid w:val="007C2C10"/>
    <w:rsid w:val="007E1B0F"/>
    <w:rsid w:val="007E3B28"/>
    <w:rsid w:val="007F3AB4"/>
    <w:rsid w:val="008052DF"/>
    <w:rsid w:val="00820E03"/>
    <w:rsid w:val="008412A4"/>
    <w:rsid w:val="008424DA"/>
    <w:rsid w:val="00865F18"/>
    <w:rsid w:val="008A1B74"/>
    <w:rsid w:val="008D2FE8"/>
    <w:rsid w:val="008E68DE"/>
    <w:rsid w:val="009136AA"/>
    <w:rsid w:val="00934E63"/>
    <w:rsid w:val="00950A93"/>
    <w:rsid w:val="0095161D"/>
    <w:rsid w:val="00965087"/>
    <w:rsid w:val="009668A6"/>
    <w:rsid w:val="00972D8D"/>
    <w:rsid w:val="009B4A05"/>
    <w:rsid w:val="009C3AB8"/>
    <w:rsid w:val="00A2592C"/>
    <w:rsid w:val="00A44E4A"/>
    <w:rsid w:val="00A57A7D"/>
    <w:rsid w:val="00A826F1"/>
    <w:rsid w:val="00AC7944"/>
    <w:rsid w:val="00AD0296"/>
    <w:rsid w:val="00B11A0E"/>
    <w:rsid w:val="00B227DD"/>
    <w:rsid w:val="00B43411"/>
    <w:rsid w:val="00B55E6A"/>
    <w:rsid w:val="00B61847"/>
    <w:rsid w:val="00B75556"/>
    <w:rsid w:val="00BA7664"/>
    <w:rsid w:val="00BF4DEB"/>
    <w:rsid w:val="00C23988"/>
    <w:rsid w:val="00C50188"/>
    <w:rsid w:val="00C55474"/>
    <w:rsid w:val="00C65690"/>
    <w:rsid w:val="00C676DC"/>
    <w:rsid w:val="00C914F6"/>
    <w:rsid w:val="00CD7731"/>
    <w:rsid w:val="00D1391A"/>
    <w:rsid w:val="00D72759"/>
    <w:rsid w:val="00D82570"/>
    <w:rsid w:val="00D83778"/>
    <w:rsid w:val="00DA6284"/>
    <w:rsid w:val="00DD1E53"/>
    <w:rsid w:val="00E10677"/>
    <w:rsid w:val="00E609B1"/>
    <w:rsid w:val="00E63651"/>
    <w:rsid w:val="00E65E4D"/>
    <w:rsid w:val="00E736B0"/>
    <w:rsid w:val="00E7660D"/>
    <w:rsid w:val="00EC20FE"/>
    <w:rsid w:val="00ED040C"/>
    <w:rsid w:val="00EF57D5"/>
    <w:rsid w:val="00F106EB"/>
    <w:rsid w:val="00F167A8"/>
    <w:rsid w:val="00F16F5C"/>
    <w:rsid w:val="00F72B86"/>
    <w:rsid w:val="00FB7A92"/>
    <w:rsid w:val="00FB7D21"/>
    <w:rsid w:val="00FC1278"/>
    <w:rsid w:val="00FC61E2"/>
    <w:rsid w:val="00FF51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A4"/>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 w:type="character" w:customStyle="1" w:styleId="markedcontent">
    <w:name w:val="markedcontent"/>
    <w:basedOn w:val="Policepardfaut"/>
    <w:rsid w:val="00FF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physique.fr/masse-volumique-e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610</TotalTime>
  <Pages>3</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18</cp:revision>
  <cp:lastPrinted>2017-06-26T11:17:00Z</cp:lastPrinted>
  <dcterms:created xsi:type="dcterms:W3CDTF">2020-10-07T17:55:00Z</dcterms:created>
  <dcterms:modified xsi:type="dcterms:W3CDTF">2023-06-27T15:58:00Z</dcterms:modified>
</cp:coreProperties>
</file>