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474" w:rsidRPr="00C55474" w:rsidRDefault="00C55474" w:rsidP="007E1B0F">
      <w:pPr>
        <w:jc w:val="both"/>
        <w:rPr>
          <w:bCs/>
          <w:i/>
          <w:iCs/>
        </w:rPr>
      </w:pPr>
      <w:r w:rsidRPr="00C55474">
        <w:rPr>
          <w:bCs/>
          <w:i/>
          <w:iCs/>
        </w:rPr>
        <w:t>Pour information :</w:t>
      </w:r>
      <w:r w:rsidR="008D132D">
        <w:rPr>
          <w:bCs/>
          <w:i/>
          <w:iCs/>
        </w:rPr>
        <w:t xml:space="preserve"> </w:t>
      </w:r>
      <w:r w:rsidR="008D132D" w:rsidRPr="008D132D">
        <w:rPr>
          <w:bCs/>
          <w:i/>
          <w:iCs/>
        </w:rPr>
        <w:t>Dans tout le sujet, les réponses aux questions s’appuient sur la lecture des documents</w:t>
      </w:r>
      <w:r w:rsidR="008D132D">
        <w:rPr>
          <w:bCs/>
          <w:i/>
          <w:iCs/>
        </w:rPr>
        <w:t>.</w:t>
      </w:r>
    </w:p>
    <w:p w:rsidR="00972D8D" w:rsidRPr="007F3AB4" w:rsidRDefault="008D132D" w:rsidP="007E1B0F">
      <w:pPr>
        <w:jc w:val="both"/>
        <w:rPr>
          <w:b/>
          <w:sz w:val="44"/>
        </w:rPr>
      </w:pPr>
      <w:r>
        <w:rPr>
          <w:b/>
          <w:sz w:val="44"/>
        </w:rPr>
        <w:t>Ariane 5</w:t>
      </w:r>
    </w:p>
    <w:p w:rsidR="007F0743" w:rsidRPr="007F0743" w:rsidRDefault="007F0743" w:rsidP="007F0743">
      <w:pPr>
        <w:jc w:val="both"/>
        <w:rPr>
          <w:b/>
          <w:bCs/>
        </w:rPr>
      </w:pPr>
      <w:r w:rsidRPr="007F0743">
        <w:rPr>
          <w:b/>
          <w:bCs/>
        </w:rPr>
        <w:t>Exercice 1</w:t>
      </w:r>
    </w:p>
    <w:p w:rsidR="007F0743" w:rsidRDefault="007F0743" w:rsidP="007F0743">
      <w:pPr>
        <w:jc w:val="both"/>
      </w:pPr>
      <w:r>
        <w:t>Le 26 septembre 2018 a eu lieu le 100ème lancement d’Ariane 5.</w:t>
      </w:r>
    </w:p>
    <w:p w:rsidR="007F0743" w:rsidRDefault="007F0743" w:rsidP="007F0743">
      <w:pPr>
        <w:jc w:val="both"/>
      </w:pPr>
      <w:r>
        <w:t>Le moteur de l’étage supérieur d’Ariane 5 utilise comme combustible le propergol, constitué d’atomes de carbone, d’azote et d’hydrogène.</w:t>
      </w:r>
    </w:p>
    <w:p w:rsidR="007F0743" w:rsidRDefault="007F0743" w:rsidP="007F0743">
      <w:pPr>
        <w:jc w:val="both"/>
      </w:pPr>
      <w:r>
        <w:t>La combustion produit des molécules de N</w:t>
      </w:r>
      <w:r w:rsidRPr="00D149BD">
        <w:rPr>
          <w:vertAlign w:val="subscript"/>
        </w:rPr>
        <w:t>2</w:t>
      </w:r>
      <w:r>
        <w:t>, de CO</w:t>
      </w:r>
      <w:r w:rsidRPr="00D149BD">
        <w:rPr>
          <w:vertAlign w:val="subscript"/>
        </w:rPr>
        <w:t>2</w:t>
      </w:r>
      <w:r>
        <w:t xml:space="preserve"> et de H</w:t>
      </w:r>
      <w:r w:rsidRPr="00D149BD">
        <w:rPr>
          <w:vertAlign w:val="subscript"/>
        </w:rPr>
        <w:t>2</w:t>
      </w:r>
      <w:r>
        <w:t>O.</w:t>
      </w:r>
    </w:p>
    <w:p w:rsidR="007F0743" w:rsidRDefault="007F0743" w:rsidP="007F0743">
      <w:pPr>
        <w:jc w:val="both"/>
      </w:pPr>
      <w:r>
        <w:t xml:space="preserve">Le but </w:t>
      </w:r>
      <w:r w:rsidRPr="007F0743">
        <w:t>de l’exercice est de déterminer si la combustion du propergol a un impact sur l’environnement.</w:t>
      </w:r>
    </w:p>
    <w:p w:rsidR="000D342E" w:rsidRPr="00B8653E" w:rsidRDefault="000D342E" w:rsidP="007F0743">
      <w:pPr>
        <w:jc w:val="both"/>
        <w:rPr>
          <w:sz w:val="16"/>
          <w:szCs w:val="16"/>
        </w:rPr>
      </w:pPr>
    </w:p>
    <w:p w:rsidR="00B8653E" w:rsidRPr="007F0743" w:rsidRDefault="00845D34" w:rsidP="00845D34">
      <w:pPr>
        <w:pStyle w:val="Corpsdetexte"/>
        <w:spacing w:before="10"/>
        <w:rPr>
          <w:b/>
          <w:bCs/>
          <w:sz w:val="28"/>
          <w:szCs w:val="22"/>
        </w:rPr>
      </w:pPr>
      <w:r w:rsidRPr="00865F18">
        <w:rPr>
          <w:b/>
          <w:bCs/>
        </w:rPr>
        <w:t xml:space="preserve">Document 1 : </w:t>
      </w:r>
      <w:r w:rsidRPr="00845D34">
        <w:rPr>
          <w:b/>
          <w:bCs/>
        </w:rPr>
        <w:t>Tableau périodique des éléments</w:t>
      </w:r>
    </w:p>
    <w:tbl>
      <w:tblPr>
        <w:tblStyle w:val="Grilledutableau"/>
        <w:tblW w:w="107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673"/>
        <w:gridCol w:w="735"/>
        <w:gridCol w:w="709"/>
        <w:gridCol w:w="770"/>
        <w:gridCol w:w="639"/>
        <w:gridCol w:w="639"/>
        <w:gridCol w:w="639"/>
        <w:gridCol w:w="786"/>
        <w:gridCol w:w="639"/>
        <w:gridCol w:w="639"/>
        <w:gridCol w:w="639"/>
        <w:gridCol w:w="639"/>
        <w:gridCol w:w="639"/>
        <w:gridCol w:w="639"/>
        <w:gridCol w:w="639"/>
      </w:tblGrid>
      <w:tr w:rsidR="00B8653E" w:rsidRPr="00EC57AE" w:rsidTr="00B8653E">
        <w:trPr>
          <w:trHeight w:val="345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Hydrogè</w:t>
            </w:r>
            <w:r w:rsidRPr="00EC57AE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ne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gridSpan w:val="2"/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gridSpan w:val="2"/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 w:hanging="2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33" w:firstLine="36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b/>
                <w:bCs/>
                <w:sz w:val="22"/>
                <w:szCs w:val="22"/>
              </w:rPr>
              <w:t>Hélium</w:t>
            </w:r>
          </w:p>
        </w:tc>
      </w:tr>
      <w:tr w:rsidR="00B8653E" w:rsidRPr="00EC57AE" w:rsidTr="00B8653E">
        <w:trPr>
          <w:trHeight w:val="288"/>
        </w:trPr>
        <w:tc>
          <w:tcPr>
            <w:tcW w:w="705" w:type="dxa"/>
            <w:tcBorders>
              <w:lef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 w:rsidRPr="00EC57A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3" w:type="dxa"/>
            <w:vMerge w:val="restart"/>
            <w:tcBorders>
              <w:right w:val="single" w:sz="4" w:space="0" w:color="auto"/>
            </w:tcBorders>
            <w:vAlign w:val="center"/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Pr="00EC57AE" w:rsidRDefault="00B8653E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 w:hanging="2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33" w:firstLine="3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653E" w:rsidRPr="009823EF" w:rsidTr="00B8653E">
        <w:trPr>
          <w:trHeight w:val="302"/>
        </w:trPr>
        <w:tc>
          <w:tcPr>
            <w:tcW w:w="705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6" w:type="dxa"/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B8653E" w:rsidRPr="009823EF" w:rsidRDefault="00B8653E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 w:hanging="27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33" w:firstLine="36"/>
              <w:jc w:val="both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He</w:t>
            </w:r>
          </w:p>
        </w:tc>
      </w:tr>
      <w:tr w:rsidR="00B8653E" w:rsidRPr="00EC57AE" w:rsidTr="00B8653E">
        <w:trPr>
          <w:trHeight w:val="302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 w:rsidRPr="00EC57A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 w:hanging="2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33" w:firstLine="3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653E" w:rsidRPr="00EC57AE" w:rsidTr="00B8653E">
        <w:trPr>
          <w:trHeight w:val="331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Lit</w:t>
            </w:r>
            <w:r w:rsidRPr="00EC57AE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hium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Béryl</w:t>
            </w:r>
            <w:r w:rsidRPr="00EC57AE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lium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>Bo</w:t>
            </w:r>
            <w:r w:rsidRPr="00EC57AE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re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Carb</w:t>
            </w:r>
            <w:r w:rsidRPr="00EC57AE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one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spacing w:before="51"/>
              <w:ind w:left="-1"/>
              <w:jc w:val="center"/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Azote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spacing w:before="51"/>
              <w:ind w:left="-1"/>
              <w:jc w:val="center"/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Oxygène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spacing w:before="51"/>
              <w:ind w:left="-1" w:hanging="27"/>
              <w:jc w:val="center"/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Fluor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spacing w:before="51"/>
              <w:ind w:left="-33" w:firstLine="36"/>
              <w:jc w:val="center"/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Néon</w:t>
            </w:r>
          </w:p>
        </w:tc>
      </w:tr>
      <w:tr w:rsidR="00B8653E" w:rsidRPr="00EC57AE" w:rsidTr="00B8653E">
        <w:trPr>
          <w:trHeight w:val="302"/>
        </w:trPr>
        <w:tc>
          <w:tcPr>
            <w:tcW w:w="705" w:type="dxa"/>
            <w:tcBorders>
              <w:lef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 w:rsidRPr="00EC57A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 w:hanging="2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33" w:firstLine="3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653E" w:rsidRPr="009823EF" w:rsidTr="00B8653E">
        <w:trPr>
          <w:trHeight w:val="68"/>
        </w:trPr>
        <w:tc>
          <w:tcPr>
            <w:tcW w:w="705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Li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Be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 w:hanging="27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33" w:firstLine="36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Ne</w:t>
            </w:r>
          </w:p>
        </w:tc>
      </w:tr>
      <w:tr w:rsidR="00B8653E" w:rsidRPr="00EC57AE" w:rsidTr="00B8653E">
        <w:trPr>
          <w:trHeight w:val="288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 w:rsidRPr="00EC57A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 w:hanging="2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33" w:firstLine="3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653E" w:rsidRPr="00EC57AE" w:rsidTr="00B8653E">
        <w:trPr>
          <w:trHeight w:val="420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Sod</w:t>
            </w:r>
            <w:r w:rsidRPr="00EC57AE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ium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Magn</w:t>
            </w:r>
            <w:r w:rsidRPr="00EC57AE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ésium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Alumin</w:t>
            </w:r>
            <w:r w:rsidRPr="00EC57AE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ium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Sili</w:t>
            </w:r>
            <w:r w:rsidRPr="00EC57AE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cium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Phos</w:t>
            </w:r>
            <w:r w:rsidRPr="00EC57AE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phore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Souf</w:t>
            </w:r>
            <w:r w:rsidRPr="00EC57AE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re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spacing w:before="51"/>
              <w:ind w:left="-1" w:hanging="27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Chl</w:t>
            </w:r>
            <w:r w:rsidRPr="00EC57AE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ore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spacing w:before="51"/>
              <w:ind w:left="-33" w:firstLine="36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>Ar</w:t>
            </w:r>
            <w:r w:rsidRPr="00EC57AE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gon</w:t>
            </w:r>
          </w:p>
        </w:tc>
      </w:tr>
      <w:tr w:rsidR="00B8653E" w:rsidRPr="00EC57AE" w:rsidTr="00B8653E">
        <w:trPr>
          <w:trHeight w:val="302"/>
        </w:trPr>
        <w:tc>
          <w:tcPr>
            <w:tcW w:w="705" w:type="dxa"/>
            <w:tcBorders>
              <w:lef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 w:hanging="27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33" w:firstLine="36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8653E" w:rsidRPr="009823EF" w:rsidTr="00B8653E">
        <w:trPr>
          <w:trHeight w:val="288"/>
        </w:trPr>
        <w:tc>
          <w:tcPr>
            <w:tcW w:w="705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Na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Mg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Al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Si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 w:hanging="27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Cl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33" w:firstLine="36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Ar</w:t>
            </w:r>
          </w:p>
        </w:tc>
      </w:tr>
      <w:tr w:rsidR="00B8653E" w:rsidRPr="00EC57AE" w:rsidTr="00B8653E">
        <w:trPr>
          <w:trHeight w:val="302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 w:hanging="27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33" w:firstLine="36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8653E" w:rsidRPr="00EC57AE" w:rsidTr="00B8653E">
        <w:trPr>
          <w:trHeight w:val="302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Potassium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Calcium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</w:tcPr>
          <w:p w:rsidR="00B8653E" w:rsidRDefault="00B8653E" w:rsidP="000B43B2">
            <w:pPr>
              <w:pStyle w:val="Corpsdetexte"/>
              <w:spacing w:before="10"/>
              <w:ind w:lef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B8653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B8653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B8653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B8653E" w:rsidRDefault="00B8653E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 w:hanging="2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B8653E" w:rsidRDefault="00B8653E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33" w:firstLine="3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653E" w:rsidRPr="00EC57AE" w:rsidTr="00B8653E">
        <w:trPr>
          <w:trHeight w:val="302"/>
        </w:trPr>
        <w:tc>
          <w:tcPr>
            <w:tcW w:w="705" w:type="dxa"/>
            <w:tcBorders>
              <w:left w:val="single" w:sz="4" w:space="0" w:color="auto"/>
            </w:tcBorders>
          </w:tcPr>
          <w:p w:rsidR="00B8653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B8653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B8653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</w:tcPr>
          <w:p w:rsidR="00B8653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Default="00B8653E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Pr="00EC57AE" w:rsidRDefault="00B8653E" w:rsidP="000B43B2">
            <w:pPr>
              <w:pStyle w:val="Corpsdetexte"/>
              <w:spacing w:before="10"/>
              <w:ind w:left="-1" w:hanging="2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Default="00B8653E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Pr="00EC57AE" w:rsidRDefault="00B8653E" w:rsidP="000B43B2">
            <w:pPr>
              <w:pStyle w:val="Corpsdetexte"/>
              <w:spacing w:before="10"/>
              <w:ind w:left="-33" w:firstLine="3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653E" w:rsidRPr="009823EF" w:rsidTr="00B8653E">
        <w:trPr>
          <w:trHeight w:val="302"/>
        </w:trPr>
        <w:tc>
          <w:tcPr>
            <w:tcW w:w="705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proofErr w:type="gramStart"/>
            <w:r w:rsidRPr="009823EF">
              <w:rPr>
                <w:b/>
                <w:bCs/>
                <w:sz w:val="32"/>
                <w:szCs w:val="32"/>
              </w:rPr>
              <w:t>Ca</w:t>
            </w:r>
            <w:proofErr w:type="gramEnd"/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6" w:type="dxa"/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B8653E" w:rsidRPr="009823EF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B8653E" w:rsidRPr="009823EF" w:rsidRDefault="00B8653E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B8653E" w:rsidRPr="009823EF" w:rsidRDefault="00B8653E" w:rsidP="000B43B2">
            <w:pPr>
              <w:pStyle w:val="Corpsdetexte"/>
              <w:spacing w:before="10"/>
              <w:ind w:left="-1" w:hanging="27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B8653E" w:rsidRPr="009823EF" w:rsidRDefault="00B8653E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B8653E" w:rsidRPr="009823EF" w:rsidRDefault="00B8653E" w:rsidP="000B43B2">
            <w:pPr>
              <w:pStyle w:val="Corpsdetexte"/>
              <w:spacing w:before="10"/>
              <w:ind w:left="-33" w:firstLine="36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8653E" w:rsidRPr="00EC57AE" w:rsidTr="00B8653E">
        <w:trPr>
          <w:trHeight w:val="302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B8653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B8653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B8653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</w:tcPr>
          <w:p w:rsidR="00B8653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Default="00B8653E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Pr="00EC57AE" w:rsidRDefault="00B8653E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Default="00B8653E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Pr="00EC57AE" w:rsidRDefault="00B8653E" w:rsidP="000B43B2">
            <w:pPr>
              <w:pStyle w:val="Corpsdetexte"/>
              <w:spacing w:before="10"/>
              <w:ind w:left="-1" w:hanging="2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Default="00B8653E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B8653E" w:rsidRPr="00EC57AE" w:rsidRDefault="00B8653E" w:rsidP="000B43B2">
            <w:pPr>
              <w:pStyle w:val="Corpsdetexte"/>
              <w:spacing w:before="10"/>
              <w:ind w:left="-33" w:firstLine="36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45D34" w:rsidRPr="00B8653E" w:rsidRDefault="00845D34" w:rsidP="007F0743">
      <w:pPr>
        <w:jc w:val="both"/>
        <w:rPr>
          <w:sz w:val="16"/>
          <w:szCs w:val="16"/>
        </w:rPr>
      </w:pPr>
    </w:p>
    <w:p w:rsidR="00845D34" w:rsidRDefault="00845D34" w:rsidP="00845D34">
      <w:pPr>
        <w:pStyle w:val="Corpsdetexte"/>
        <w:spacing w:before="10"/>
        <w:rPr>
          <w:b/>
          <w:bCs/>
        </w:rPr>
      </w:pPr>
      <w:r w:rsidRPr="00865F18">
        <w:rPr>
          <w:b/>
          <w:bCs/>
        </w:rPr>
        <w:t xml:space="preserve">Document </w:t>
      </w:r>
      <w:r w:rsidR="00B8653E">
        <w:rPr>
          <w:b/>
          <w:bCs/>
        </w:rPr>
        <w:t>2</w:t>
      </w:r>
      <w:r w:rsidRPr="00865F18">
        <w:rPr>
          <w:b/>
          <w:bCs/>
        </w:rPr>
        <w:t xml:space="preserve"> : </w:t>
      </w:r>
      <w:r w:rsidR="00B8653E" w:rsidRPr="00B8653E">
        <w:rPr>
          <w:b/>
          <w:bCs/>
        </w:rPr>
        <w:t>tests d’identification de gaz</w:t>
      </w:r>
    </w:p>
    <w:p w:rsidR="00B8653E" w:rsidRPr="00B8653E" w:rsidRDefault="00B8653E" w:rsidP="00845D34">
      <w:pPr>
        <w:pStyle w:val="Corpsdetexte"/>
        <w:spacing w:before="10"/>
        <w:rPr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6281"/>
      </w:tblGrid>
      <w:tr w:rsidR="00845D34" w:rsidTr="00845D34">
        <w:trPr>
          <w:trHeight w:hRule="exact" w:val="849"/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3576AA" w:rsidRPr="003576AA" w:rsidRDefault="00845D34" w:rsidP="003576AA">
            <w:pPr>
              <w:spacing w:line="276" w:lineRule="auto"/>
              <w:ind w:left="100" w:right="39"/>
              <w:jc w:val="center"/>
              <w:rPr>
                <w:rFonts w:eastAsia="Arial"/>
                <w:b/>
                <w:bCs/>
                <w:color w:val="000000"/>
                <w:spacing w:val="-14"/>
                <w:sz w:val="28"/>
                <w:szCs w:val="28"/>
                <w:highlight w:val="lightGray"/>
              </w:rPr>
            </w:pPr>
            <w:r w:rsidRPr="003576AA">
              <w:rPr>
                <w:rFonts w:eastAsia="Arial"/>
                <w:b/>
                <w:bCs/>
                <w:color w:val="000000"/>
                <w:sz w:val="28"/>
                <w:szCs w:val="28"/>
                <w:highlight w:val="lightGray"/>
              </w:rPr>
              <w:t>Nom</w:t>
            </w:r>
            <w:r w:rsidRPr="003576AA">
              <w:rPr>
                <w:rFonts w:eastAsia="Arial"/>
                <w:b/>
                <w:bCs/>
                <w:color w:val="000000"/>
                <w:spacing w:val="-14"/>
                <w:sz w:val="28"/>
                <w:szCs w:val="28"/>
                <w:highlight w:val="lightGray"/>
              </w:rPr>
              <w:t xml:space="preserve"> </w:t>
            </w:r>
            <w:r w:rsidRPr="003576AA">
              <w:rPr>
                <w:rFonts w:eastAsia="Arial"/>
                <w:b/>
                <w:bCs/>
                <w:color w:val="000000"/>
                <w:sz w:val="28"/>
                <w:szCs w:val="28"/>
                <w:highlight w:val="lightGray"/>
              </w:rPr>
              <w:t>et</w:t>
            </w:r>
            <w:r w:rsidRPr="003576AA">
              <w:rPr>
                <w:rFonts w:eastAsia="Arial"/>
                <w:b/>
                <w:bCs/>
                <w:color w:val="000000"/>
                <w:spacing w:val="-15"/>
                <w:sz w:val="28"/>
                <w:szCs w:val="28"/>
                <w:highlight w:val="lightGray"/>
              </w:rPr>
              <w:t xml:space="preserve"> </w:t>
            </w:r>
            <w:r w:rsidRPr="003576AA">
              <w:rPr>
                <w:rFonts w:eastAsia="Arial"/>
                <w:b/>
                <w:bCs/>
                <w:color w:val="000000"/>
                <w:sz w:val="28"/>
                <w:szCs w:val="28"/>
                <w:highlight w:val="lightGray"/>
              </w:rPr>
              <w:t>formule</w:t>
            </w:r>
            <w:r w:rsidRPr="003576AA">
              <w:rPr>
                <w:rFonts w:eastAsia="Arial"/>
                <w:b/>
                <w:bCs/>
                <w:color w:val="000000"/>
                <w:spacing w:val="-14"/>
                <w:sz w:val="28"/>
                <w:szCs w:val="28"/>
                <w:highlight w:val="lightGray"/>
              </w:rPr>
              <w:t xml:space="preserve"> </w:t>
            </w:r>
          </w:p>
          <w:p w:rsidR="00845D34" w:rsidRPr="003576AA" w:rsidRDefault="00845D34" w:rsidP="003576AA">
            <w:pPr>
              <w:spacing w:line="276" w:lineRule="auto"/>
              <w:ind w:left="100" w:right="39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576AA">
              <w:rPr>
                <w:rFonts w:eastAsia="Arial"/>
                <w:b/>
                <w:bCs/>
                <w:color w:val="000000"/>
                <w:sz w:val="28"/>
                <w:szCs w:val="28"/>
                <w:highlight w:val="lightGray"/>
              </w:rPr>
              <w:t>du</w:t>
            </w:r>
            <w:proofErr w:type="gramEnd"/>
            <w:r w:rsidRPr="003576AA">
              <w:rPr>
                <w:rFonts w:eastAsia="Arial"/>
                <w:b/>
                <w:bCs/>
                <w:color w:val="000000"/>
                <w:spacing w:val="-15"/>
                <w:sz w:val="28"/>
                <w:szCs w:val="28"/>
                <w:highlight w:val="lightGray"/>
              </w:rPr>
              <w:t xml:space="preserve"> </w:t>
            </w:r>
            <w:r w:rsidRPr="003576AA">
              <w:rPr>
                <w:rFonts w:eastAsia="Arial"/>
                <w:b/>
                <w:bCs/>
                <w:color w:val="000000"/>
                <w:sz w:val="28"/>
                <w:szCs w:val="28"/>
                <w:highlight w:val="lightGray"/>
              </w:rPr>
              <w:t>gaz</w:t>
            </w:r>
            <w:r w:rsidRPr="003576AA">
              <w:rPr>
                <w:rFonts w:eastAsia="Arial"/>
                <w:b/>
                <w:bCs/>
                <w:color w:val="000000"/>
                <w:spacing w:val="-15"/>
                <w:sz w:val="28"/>
                <w:szCs w:val="28"/>
                <w:highlight w:val="lightGray"/>
              </w:rPr>
              <w:t xml:space="preserve"> </w:t>
            </w:r>
            <w:r w:rsidRPr="003576AA">
              <w:rPr>
                <w:rFonts w:eastAsia="Arial"/>
                <w:b/>
                <w:bCs/>
                <w:color w:val="000000"/>
                <w:sz w:val="28"/>
                <w:szCs w:val="28"/>
                <w:highlight w:val="lightGray"/>
              </w:rPr>
              <w:t>à</w:t>
            </w:r>
            <w:r w:rsidRPr="003576AA">
              <w:rPr>
                <w:rFonts w:eastAsia="Arial"/>
                <w:b/>
                <w:bCs/>
                <w:sz w:val="28"/>
                <w:szCs w:val="28"/>
              </w:rPr>
              <w:t xml:space="preserve"> </w:t>
            </w:r>
            <w:r w:rsidRPr="003576AA">
              <w:rPr>
                <w:rFonts w:eastAsia="Arial"/>
                <w:b/>
                <w:bCs/>
                <w:spacing w:val="-2"/>
                <w:sz w:val="28"/>
                <w:szCs w:val="28"/>
              </w:rPr>
              <w:t>ident</w:t>
            </w:r>
            <w:r w:rsidRPr="003576AA">
              <w:rPr>
                <w:rFonts w:eastAsia="Arial"/>
                <w:b/>
                <w:bCs/>
                <w:sz w:val="28"/>
                <w:szCs w:val="28"/>
              </w:rPr>
              <w:t>ifier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845D34" w:rsidRPr="003576AA" w:rsidRDefault="00845D34" w:rsidP="003576AA">
            <w:pPr>
              <w:spacing w:line="155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45D34" w:rsidRPr="003576AA" w:rsidRDefault="00845D34" w:rsidP="003576AA">
            <w:pPr>
              <w:spacing w:line="242" w:lineRule="auto"/>
              <w:ind w:left="100"/>
              <w:jc w:val="center"/>
              <w:rPr>
                <w:b/>
                <w:bCs/>
                <w:sz w:val="28"/>
                <w:szCs w:val="28"/>
              </w:rPr>
            </w:pPr>
            <w:r w:rsidRPr="003576AA">
              <w:rPr>
                <w:rFonts w:eastAsia="Arial"/>
                <w:b/>
                <w:bCs/>
                <w:color w:val="000000"/>
                <w:spacing w:val="-1"/>
                <w:sz w:val="28"/>
                <w:szCs w:val="28"/>
              </w:rPr>
              <w:t>Réaction</w:t>
            </w:r>
            <w:r w:rsidRPr="003576AA">
              <w:rPr>
                <w:rFonts w:eastAsia="Arial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576AA">
              <w:rPr>
                <w:rFonts w:eastAsia="Arial"/>
                <w:b/>
                <w:bCs/>
                <w:color w:val="000000"/>
                <w:spacing w:val="-1"/>
                <w:sz w:val="28"/>
                <w:szCs w:val="28"/>
              </w:rPr>
              <w:t>observée</w:t>
            </w:r>
          </w:p>
        </w:tc>
      </w:tr>
      <w:tr w:rsidR="00845D34" w:rsidTr="00845D34">
        <w:trPr>
          <w:trHeight w:hRule="exact" w:val="1162"/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D34" w:rsidRDefault="00845D34" w:rsidP="00845D34">
            <w:pPr>
              <w:spacing w:line="309" w:lineRule="exact"/>
              <w:jc w:val="center"/>
            </w:pPr>
          </w:p>
          <w:p w:rsidR="00845D34" w:rsidRDefault="00845D34" w:rsidP="00845D34">
            <w:pPr>
              <w:spacing w:line="242" w:lineRule="auto"/>
              <w:ind w:left="100"/>
              <w:jc w:val="center"/>
              <w:rPr>
                <w:rFonts w:eastAsia="Arial"/>
                <w:spacing w:val="2"/>
              </w:rPr>
            </w:pPr>
            <w:r>
              <w:rPr>
                <w:rFonts w:eastAsia="Arial"/>
                <w:color w:val="000000"/>
                <w:spacing w:val="-1"/>
              </w:rPr>
              <w:t>Dihydrogène</w:t>
            </w:r>
            <w:r>
              <w:rPr>
                <w:rFonts w:eastAsia="Arial"/>
                <w:spacing w:val="2"/>
              </w:rPr>
              <w:t xml:space="preserve"> </w:t>
            </w:r>
          </w:p>
          <w:p w:rsidR="00845D34" w:rsidRDefault="00845D34" w:rsidP="00845D34">
            <w:pPr>
              <w:spacing w:line="242" w:lineRule="auto"/>
              <w:ind w:left="100"/>
              <w:jc w:val="center"/>
            </w:pPr>
            <w:r w:rsidRPr="00845D34">
              <w:rPr>
                <w:rFonts w:eastAsia="Arial"/>
                <w:color w:val="000000"/>
                <w:spacing w:val="-2"/>
                <w:sz w:val="32"/>
                <w:szCs w:val="32"/>
              </w:rPr>
              <w:t>H</w:t>
            </w:r>
            <w:r w:rsidRPr="00845D34">
              <w:rPr>
                <w:rFonts w:eastAsia="Arial"/>
                <w:color w:val="000000"/>
                <w:spacing w:val="-1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D34" w:rsidRDefault="00845D34" w:rsidP="00845D34">
            <w:pPr>
              <w:tabs>
                <w:tab w:val="left" w:pos="1424"/>
                <w:tab w:val="left" w:pos="1959"/>
                <w:tab w:val="left" w:pos="3548"/>
                <w:tab w:val="left" w:pos="4817"/>
                <w:tab w:val="left" w:pos="5486"/>
              </w:tabs>
              <w:spacing w:line="271" w:lineRule="auto"/>
              <w:ind w:left="100" w:right="52"/>
              <w:jc w:val="both"/>
            </w:pPr>
            <w:r>
              <w:rPr>
                <w:rFonts w:eastAsia="Arial"/>
                <w:color w:val="000000"/>
                <w:spacing w:val="10"/>
              </w:rPr>
              <w:t>Une</w:t>
            </w:r>
            <w:r>
              <w:rPr>
                <w:rFonts w:eastAsia="Arial"/>
                <w:spacing w:val="5"/>
              </w:rPr>
              <w:t xml:space="preserve"> </w:t>
            </w:r>
            <w:r>
              <w:rPr>
                <w:rFonts w:eastAsia="Arial"/>
                <w:color w:val="000000"/>
                <w:spacing w:val="8"/>
              </w:rPr>
              <w:t>allumette</w:t>
            </w:r>
            <w:r>
              <w:rPr>
                <w:rFonts w:eastAsia="Arial"/>
                <w:spacing w:val="5"/>
              </w:rPr>
              <w:t xml:space="preserve"> </w:t>
            </w:r>
            <w:r>
              <w:rPr>
                <w:rFonts w:eastAsia="Arial"/>
                <w:color w:val="000000"/>
                <w:spacing w:val="10"/>
              </w:rPr>
              <w:t>enflammée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  <w:color w:val="000000"/>
                <w:spacing w:val="8"/>
              </w:rPr>
              <w:t>placée</w:t>
            </w:r>
            <w:r>
              <w:rPr>
                <w:rFonts w:eastAsia="Arial"/>
                <w:spacing w:val="5"/>
              </w:rPr>
              <w:t xml:space="preserve"> </w:t>
            </w:r>
            <w:r>
              <w:rPr>
                <w:rFonts w:eastAsia="Arial"/>
                <w:color w:val="000000"/>
                <w:spacing w:val="14"/>
              </w:rPr>
              <w:t>à</w:t>
            </w:r>
            <w:r>
              <w:rPr>
                <w:rFonts w:eastAsia="Arial"/>
                <w:spacing w:val="5"/>
              </w:rPr>
              <w:t xml:space="preserve"> </w:t>
            </w:r>
            <w:r>
              <w:rPr>
                <w:rFonts w:eastAsia="Arial"/>
                <w:color w:val="000000"/>
                <w:spacing w:val="7"/>
              </w:rPr>
              <w:t>l’entrée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  <w:color w:val="000000"/>
                <w:spacing w:val="9"/>
              </w:rPr>
              <w:t>d’un</w:t>
            </w:r>
            <w:r>
              <w:rPr>
                <w:rFonts w:eastAsia="Arial"/>
                <w:spacing w:val="5"/>
              </w:rPr>
              <w:t xml:space="preserve"> </w:t>
            </w:r>
            <w:r>
              <w:rPr>
                <w:rFonts w:eastAsia="Arial"/>
                <w:color w:val="000000"/>
                <w:spacing w:val="8"/>
              </w:rPr>
              <w:t>tube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color w:val="000000"/>
              </w:rPr>
              <w:t>contenant</w:t>
            </w:r>
            <w:r>
              <w:tab/>
            </w:r>
            <w:r>
              <w:rPr>
                <w:rFonts w:eastAsia="Arial"/>
                <w:color w:val="000000"/>
                <w:spacing w:val="-1"/>
              </w:rPr>
              <w:t>du</w:t>
            </w:r>
            <w:r>
              <w:tab/>
            </w:r>
            <w:r>
              <w:rPr>
                <w:rFonts w:eastAsia="Arial"/>
                <w:color w:val="000000"/>
                <w:spacing w:val="-1"/>
              </w:rPr>
              <w:t>dihydrogène</w:t>
            </w:r>
            <w:r>
              <w:tab/>
            </w:r>
            <w:r>
              <w:rPr>
                <w:rFonts w:eastAsia="Arial"/>
                <w:color w:val="000000"/>
                <w:spacing w:val="-1"/>
              </w:rPr>
              <w:t>provoque</w:t>
            </w:r>
            <w:r>
              <w:tab/>
            </w:r>
            <w:r>
              <w:rPr>
                <w:rFonts w:eastAsia="Arial"/>
                <w:color w:val="000000"/>
                <w:spacing w:val="-1"/>
              </w:rPr>
              <w:t>une</w:t>
            </w:r>
            <w:r>
              <w:tab/>
            </w:r>
            <w:r>
              <w:rPr>
                <w:rFonts w:eastAsia="Arial"/>
                <w:color w:val="000000"/>
                <w:spacing w:val="-2"/>
              </w:rPr>
              <w:t>légère</w:t>
            </w:r>
            <w:r>
              <w:t xml:space="preserve"> </w:t>
            </w:r>
            <w:r>
              <w:rPr>
                <w:rFonts w:eastAsia="Arial"/>
                <w:color w:val="000000"/>
                <w:spacing w:val="-2"/>
              </w:rPr>
              <w:t>dé</w:t>
            </w:r>
            <w:r>
              <w:rPr>
                <w:rFonts w:eastAsia="Arial"/>
                <w:color w:val="000000"/>
                <w:spacing w:val="-1"/>
              </w:rPr>
              <w:t>tonation</w:t>
            </w:r>
          </w:p>
        </w:tc>
      </w:tr>
      <w:tr w:rsidR="00845D34" w:rsidTr="00845D34">
        <w:trPr>
          <w:trHeight w:hRule="exact" w:val="844"/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D34" w:rsidRDefault="00845D34" w:rsidP="00845D34">
            <w:pPr>
              <w:spacing w:line="150" w:lineRule="exact"/>
              <w:jc w:val="center"/>
            </w:pPr>
          </w:p>
          <w:p w:rsidR="00845D34" w:rsidRDefault="00845D34" w:rsidP="00845D34">
            <w:pPr>
              <w:spacing w:line="242" w:lineRule="auto"/>
              <w:ind w:left="100"/>
              <w:jc w:val="center"/>
              <w:rPr>
                <w:rFonts w:eastAsia="Arial"/>
                <w:spacing w:val="1"/>
              </w:rPr>
            </w:pPr>
            <w:r>
              <w:rPr>
                <w:rFonts w:eastAsia="Arial"/>
                <w:color w:val="000000"/>
                <w:spacing w:val="-1"/>
              </w:rPr>
              <w:t>Dioxygène</w:t>
            </w:r>
            <w:r>
              <w:rPr>
                <w:rFonts w:eastAsia="Arial"/>
                <w:spacing w:val="1"/>
              </w:rPr>
              <w:t xml:space="preserve"> </w:t>
            </w:r>
          </w:p>
          <w:p w:rsidR="00845D34" w:rsidRDefault="00845D34" w:rsidP="00845D34">
            <w:pPr>
              <w:spacing w:line="242" w:lineRule="auto"/>
              <w:ind w:left="100"/>
              <w:jc w:val="center"/>
            </w:pPr>
            <w:r w:rsidRPr="00845D34">
              <w:rPr>
                <w:rFonts w:eastAsia="Arial"/>
                <w:color w:val="000000"/>
                <w:spacing w:val="-1"/>
                <w:sz w:val="32"/>
                <w:szCs w:val="32"/>
              </w:rPr>
              <w:t>O</w:t>
            </w:r>
            <w:r w:rsidRPr="00845D34">
              <w:rPr>
                <w:rFonts w:eastAsia="Arial"/>
                <w:color w:val="000000"/>
                <w:spacing w:val="-1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D34" w:rsidRDefault="00845D34" w:rsidP="00845D34">
            <w:pPr>
              <w:spacing w:line="271" w:lineRule="auto"/>
              <w:ind w:left="100" w:right="56"/>
              <w:jc w:val="both"/>
            </w:pPr>
            <w:r>
              <w:rPr>
                <w:rFonts w:eastAsia="Arial"/>
                <w:color w:val="000000"/>
              </w:rPr>
              <w:t>Une</w:t>
            </w:r>
            <w:r>
              <w:rPr>
                <w:rFonts w:eastAsia="Arial"/>
                <w:spacing w:val="7"/>
              </w:rPr>
              <w:t xml:space="preserve"> </w:t>
            </w:r>
            <w:r>
              <w:rPr>
                <w:rFonts w:eastAsia="Arial"/>
                <w:color w:val="000000"/>
              </w:rPr>
              <w:t>allumette</w:t>
            </w:r>
            <w:r>
              <w:rPr>
                <w:rFonts w:eastAsia="Arial"/>
                <w:spacing w:val="7"/>
              </w:rPr>
              <w:t xml:space="preserve"> </w:t>
            </w:r>
            <w:r>
              <w:rPr>
                <w:rFonts w:eastAsia="Arial"/>
                <w:color w:val="000000"/>
              </w:rPr>
              <w:t>incandescente</w:t>
            </w:r>
            <w:r>
              <w:rPr>
                <w:rFonts w:eastAsia="Arial"/>
                <w:spacing w:val="8"/>
              </w:rPr>
              <w:t xml:space="preserve"> </w:t>
            </w:r>
            <w:r>
              <w:rPr>
                <w:rFonts w:eastAsia="Arial"/>
                <w:color w:val="000000"/>
              </w:rPr>
              <w:t>placée</w:t>
            </w:r>
            <w:r>
              <w:rPr>
                <w:rFonts w:eastAsia="Arial"/>
                <w:spacing w:val="7"/>
              </w:rPr>
              <w:t xml:space="preserve"> </w:t>
            </w:r>
            <w:r>
              <w:rPr>
                <w:rFonts w:eastAsia="Arial"/>
                <w:color w:val="000000"/>
              </w:rPr>
              <w:t>à</w:t>
            </w:r>
            <w:r>
              <w:rPr>
                <w:rFonts w:eastAsia="Arial"/>
                <w:spacing w:val="7"/>
              </w:rPr>
              <w:t xml:space="preserve"> </w:t>
            </w:r>
            <w:r>
              <w:rPr>
                <w:rFonts w:eastAsia="Arial"/>
                <w:color w:val="000000"/>
              </w:rPr>
              <w:t>l’entrée</w:t>
            </w:r>
            <w:r>
              <w:rPr>
                <w:rFonts w:eastAsia="Arial"/>
                <w:spacing w:val="8"/>
              </w:rPr>
              <w:t xml:space="preserve"> </w:t>
            </w:r>
            <w:r>
              <w:rPr>
                <w:rFonts w:eastAsia="Arial"/>
                <w:color w:val="000000"/>
              </w:rPr>
              <w:t>d’un</w:t>
            </w:r>
            <w:r>
              <w:rPr>
                <w:rFonts w:eastAsia="Arial"/>
                <w:spacing w:val="7"/>
              </w:rPr>
              <w:t xml:space="preserve"> </w:t>
            </w:r>
            <w:r>
              <w:rPr>
                <w:rFonts w:eastAsia="Arial"/>
                <w:color w:val="000000"/>
              </w:rPr>
              <w:t>tube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color w:val="000000"/>
              </w:rPr>
              <w:t>contenant</w:t>
            </w:r>
            <w:r>
              <w:rPr>
                <w:rFonts w:eastAsia="Arial"/>
              </w:rPr>
              <w:t xml:space="preserve"> </w:t>
            </w:r>
            <w:bookmarkStart w:id="0" w:name="_GoBack"/>
            <w:bookmarkEnd w:id="0"/>
            <w:r>
              <w:rPr>
                <w:rFonts w:eastAsia="Arial"/>
                <w:color w:val="000000"/>
              </w:rPr>
              <w:t>du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color w:val="000000"/>
              </w:rPr>
              <w:t>dioxygène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color w:val="000000"/>
              </w:rPr>
              <w:t>se</w:t>
            </w:r>
            <w:r>
              <w:rPr>
                <w:rFonts w:eastAsia="Arial"/>
                <w:spacing w:val="-15"/>
              </w:rPr>
              <w:t xml:space="preserve"> </w:t>
            </w:r>
            <w:r>
              <w:rPr>
                <w:rFonts w:eastAsia="Arial"/>
                <w:color w:val="000000"/>
              </w:rPr>
              <w:t>rallume</w:t>
            </w:r>
          </w:p>
        </w:tc>
      </w:tr>
      <w:tr w:rsidR="00845D34" w:rsidTr="00845D34">
        <w:trPr>
          <w:trHeight w:hRule="exact" w:val="854"/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D34" w:rsidRDefault="00845D34" w:rsidP="00845D34">
            <w:pPr>
              <w:tabs>
                <w:tab w:val="left" w:pos="1254"/>
                <w:tab w:val="left" w:pos="1810"/>
              </w:tabs>
              <w:spacing w:line="242" w:lineRule="auto"/>
              <w:ind w:left="100"/>
              <w:jc w:val="center"/>
            </w:pPr>
            <w:r>
              <w:rPr>
                <w:rFonts w:eastAsia="Arial"/>
                <w:color w:val="000000"/>
                <w:spacing w:val="-1"/>
              </w:rPr>
              <w:t>Dioxyde</w:t>
            </w:r>
            <w:r>
              <w:tab/>
            </w:r>
            <w:r>
              <w:rPr>
                <w:rFonts w:eastAsia="Arial"/>
                <w:color w:val="000000"/>
              </w:rPr>
              <w:t>de</w:t>
            </w:r>
            <w:r>
              <w:tab/>
            </w:r>
            <w:r>
              <w:rPr>
                <w:rFonts w:eastAsia="Arial"/>
                <w:color w:val="000000"/>
                <w:spacing w:val="-2"/>
              </w:rPr>
              <w:t>carbone</w:t>
            </w:r>
          </w:p>
          <w:p w:rsidR="00845D34" w:rsidRDefault="00845D34" w:rsidP="00845D34">
            <w:pPr>
              <w:spacing w:before="38" w:line="242" w:lineRule="auto"/>
              <w:ind w:left="100"/>
              <w:jc w:val="center"/>
            </w:pPr>
            <w:r w:rsidRPr="00845D34">
              <w:rPr>
                <w:rFonts w:eastAsia="Arial"/>
                <w:color w:val="000000"/>
                <w:spacing w:val="-4"/>
                <w:sz w:val="32"/>
                <w:szCs w:val="32"/>
              </w:rPr>
              <w:t>CO</w:t>
            </w:r>
            <w:r w:rsidRPr="00845D34">
              <w:rPr>
                <w:rFonts w:eastAsia="Arial"/>
                <w:color w:val="000000"/>
                <w:spacing w:val="-4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D34" w:rsidRDefault="00845D34" w:rsidP="00845D34">
            <w:pPr>
              <w:spacing w:line="159" w:lineRule="exact"/>
              <w:jc w:val="both"/>
            </w:pPr>
          </w:p>
          <w:p w:rsidR="00845D34" w:rsidRDefault="00845D34" w:rsidP="00845D34">
            <w:pPr>
              <w:ind w:left="100"/>
              <w:jc w:val="both"/>
            </w:pPr>
            <w:r>
              <w:rPr>
                <w:rFonts w:eastAsia="Arial"/>
                <w:color w:val="000000"/>
              </w:rPr>
              <w:t>Trouble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color w:val="000000"/>
              </w:rPr>
              <w:t>l’eau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color w:val="000000"/>
              </w:rPr>
              <w:t>de</w:t>
            </w:r>
            <w:r>
              <w:rPr>
                <w:rFonts w:eastAsia="Arial"/>
                <w:spacing w:val="-12"/>
              </w:rPr>
              <w:t xml:space="preserve"> </w:t>
            </w:r>
            <w:r>
              <w:rPr>
                <w:rFonts w:eastAsia="Arial"/>
                <w:color w:val="000000"/>
              </w:rPr>
              <w:t>chaux</w:t>
            </w:r>
          </w:p>
        </w:tc>
      </w:tr>
    </w:tbl>
    <w:p w:rsidR="007F0743" w:rsidRDefault="007F0743" w:rsidP="007F0743">
      <w:pPr>
        <w:jc w:val="both"/>
      </w:pPr>
    </w:p>
    <w:p w:rsidR="007F0743" w:rsidRDefault="007F0743" w:rsidP="007F0743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7F0743">
        <w:rPr>
          <w:sz w:val="24"/>
          <w:szCs w:val="24"/>
        </w:rPr>
        <w:t>Donner le symbole des éléments constituant le propergol.</w:t>
      </w:r>
    </w:p>
    <w:p w:rsidR="007F0743" w:rsidRPr="00B8653E" w:rsidRDefault="007F0743" w:rsidP="007F0743">
      <w:pPr>
        <w:pStyle w:val="Paragraphedeliste"/>
        <w:ind w:left="720" w:firstLine="0"/>
        <w:jc w:val="both"/>
        <w:rPr>
          <w:sz w:val="16"/>
          <w:szCs w:val="16"/>
        </w:rPr>
      </w:pPr>
    </w:p>
    <w:p w:rsidR="007F0743" w:rsidRDefault="007F0743" w:rsidP="007F0743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7F0743">
        <w:rPr>
          <w:sz w:val="24"/>
          <w:szCs w:val="24"/>
        </w:rPr>
        <w:t>Donner le nom des produits obtenus lors de la combustion.</w:t>
      </w:r>
    </w:p>
    <w:p w:rsidR="007F0743" w:rsidRPr="00B8653E" w:rsidRDefault="007F0743" w:rsidP="007F0743">
      <w:pPr>
        <w:pStyle w:val="Paragraphedeliste"/>
        <w:ind w:left="720" w:firstLine="0"/>
        <w:jc w:val="both"/>
        <w:rPr>
          <w:sz w:val="16"/>
          <w:szCs w:val="16"/>
        </w:rPr>
      </w:pPr>
    </w:p>
    <w:p w:rsidR="007E1B0F" w:rsidRPr="007F0743" w:rsidRDefault="007F0743" w:rsidP="007F0743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7F0743">
        <w:rPr>
          <w:sz w:val="24"/>
          <w:szCs w:val="24"/>
        </w:rPr>
        <w:t>Un des gaz responsables de l’effet de serre trouble l’eau de chaux. En déduire si la combustion du propergol contribue à l’effet de serre. Justifier votre raisonnement.</w:t>
      </w:r>
    </w:p>
    <w:p w:rsidR="007F0743" w:rsidRDefault="007F0743" w:rsidP="007F0743">
      <w:pPr>
        <w:jc w:val="both"/>
        <w:rPr>
          <w:b/>
          <w:bCs/>
        </w:rPr>
      </w:pPr>
      <w:r w:rsidRPr="007F0743">
        <w:rPr>
          <w:b/>
          <w:bCs/>
        </w:rPr>
        <w:lastRenderedPageBreak/>
        <w:t xml:space="preserve">Exercice </w:t>
      </w:r>
      <w:r>
        <w:rPr>
          <w:b/>
          <w:bCs/>
        </w:rPr>
        <w:t>2</w:t>
      </w:r>
    </w:p>
    <w:p w:rsidR="007F0743" w:rsidRDefault="007F0743" w:rsidP="007F0743">
      <w:pPr>
        <w:pStyle w:val="Corpsdetexte"/>
        <w:spacing w:before="10"/>
        <w:jc w:val="both"/>
      </w:pPr>
      <w:r>
        <w:t>Afin de permettre à la fusée Ariane 5 de décoller, une succession de combustions lui permet de subir une poussée d’environ 15 000 kN. La masse d’une fusée Ariane 5 est de 750 000 kg.</w:t>
      </w:r>
    </w:p>
    <w:p w:rsidR="007F0743" w:rsidRDefault="007F0743" w:rsidP="007F0743">
      <w:pPr>
        <w:pStyle w:val="Corpsdetexte"/>
        <w:spacing w:before="10"/>
        <w:jc w:val="both"/>
      </w:pPr>
      <w:r>
        <w:t>Le but de l’exercice est de vérifier si la poussée subie est suffisante au décollage.</w:t>
      </w:r>
    </w:p>
    <w:p w:rsidR="007F0743" w:rsidRDefault="007F0743" w:rsidP="007F0743">
      <w:pPr>
        <w:pStyle w:val="Corpsdetexte"/>
        <w:numPr>
          <w:ilvl w:val="0"/>
          <w:numId w:val="8"/>
        </w:numPr>
        <w:spacing w:before="10"/>
        <w:jc w:val="both"/>
      </w:pPr>
      <w:r>
        <w:t>Parmi les formules suivantes, recopier la formule adaptée au calcul du poids de la fusée.</w:t>
      </w:r>
    </w:p>
    <w:p w:rsidR="00845D34" w:rsidRPr="00845D34" w:rsidRDefault="00845D34" w:rsidP="00845D34">
      <w:pPr>
        <w:pStyle w:val="Corpsdetexte"/>
        <w:spacing w:before="10"/>
        <w:ind w:left="720"/>
        <w:jc w:val="center"/>
        <w:rPr>
          <w:sz w:val="40"/>
          <w:szCs w:val="40"/>
        </w:rPr>
      </w:pPr>
      <m:oMath>
        <m:r>
          <w:rPr>
            <w:rFonts w:ascii="Cambria Math" w:hAnsi="Cambria Math"/>
            <w:sz w:val="40"/>
            <w:szCs w:val="40"/>
          </w:rPr>
          <m:t>P=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m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g</m:t>
            </m:r>
          </m:den>
        </m:f>
      </m:oMath>
      <w:r w:rsidRPr="00845D34">
        <w:rPr>
          <w:sz w:val="40"/>
          <w:szCs w:val="40"/>
        </w:rPr>
        <w:t xml:space="preserve"> </w:t>
      </w:r>
      <w:r w:rsidRPr="00845D34">
        <w:rPr>
          <w:sz w:val="40"/>
          <w:szCs w:val="40"/>
        </w:rPr>
        <w:tab/>
      </w:r>
      <w:r w:rsidRPr="00845D34">
        <w:rPr>
          <w:sz w:val="40"/>
          <w:szCs w:val="40"/>
        </w:rPr>
        <w:tab/>
      </w:r>
      <w:r w:rsidRPr="00845D34">
        <w:rPr>
          <w:sz w:val="40"/>
          <w:szCs w:val="40"/>
        </w:rPr>
        <w:tab/>
      </w:r>
      <m:oMath>
        <m:r>
          <w:rPr>
            <w:rFonts w:ascii="Cambria Math" w:hAnsi="Cambria Math"/>
            <w:sz w:val="40"/>
            <w:szCs w:val="40"/>
          </w:rPr>
          <m:t>P=m g</m:t>
        </m:r>
      </m:oMath>
      <w:r w:rsidRPr="00845D34">
        <w:rPr>
          <w:sz w:val="40"/>
          <w:szCs w:val="40"/>
        </w:rPr>
        <w:tab/>
      </w:r>
      <w:r w:rsidRPr="00845D34">
        <w:rPr>
          <w:sz w:val="40"/>
          <w:szCs w:val="40"/>
        </w:rPr>
        <w:tab/>
      </w:r>
      <m:oMath>
        <m:r>
          <w:rPr>
            <w:rFonts w:ascii="Cambria Math" w:hAnsi="Cambria Math"/>
            <w:sz w:val="40"/>
            <w:szCs w:val="40"/>
          </w:rPr>
          <m:t>P=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g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m</m:t>
            </m:r>
          </m:den>
        </m:f>
      </m:oMath>
    </w:p>
    <w:p w:rsidR="000D342E" w:rsidRDefault="000D342E" w:rsidP="000D342E">
      <w:pPr>
        <w:pStyle w:val="Corpsdetexte"/>
        <w:spacing w:before="10"/>
        <w:ind w:left="720"/>
        <w:jc w:val="both"/>
      </w:pPr>
    </w:p>
    <w:p w:rsidR="007F0743" w:rsidRDefault="007F0743" w:rsidP="007F0743">
      <w:pPr>
        <w:pStyle w:val="Corpsdetexte"/>
        <w:numPr>
          <w:ilvl w:val="0"/>
          <w:numId w:val="8"/>
        </w:numPr>
        <w:spacing w:before="10"/>
        <w:jc w:val="both"/>
      </w:pPr>
      <w:r>
        <w:t>Calculer le poids de la fusée au décollage. On donne : g = 10 N/kg.</w:t>
      </w:r>
    </w:p>
    <w:p w:rsidR="000D342E" w:rsidRDefault="000D342E" w:rsidP="000D342E">
      <w:pPr>
        <w:pStyle w:val="Corpsdetexte"/>
        <w:spacing w:before="10"/>
        <w:ind w:left="720"/>
        <w:jc w:val="both"/>
      </w:pPr>
    </w:p>
    <w:p w:rsidR="007F0743" w:rsidRDefault="007F0743" w:rsidP="007F0743">
      <w:pPr>
        <w:pStyle w:val="Corpsdetexte"/>
        <w:numPr>
          <w:ilvl w:val="0"/>
          <w:numId w:val="8"/>
        </w:numPr>
        <w:spacing w:before="10"/>
        <w:jc w:val="both"/>
      </w:pPr>
      <w:r>
        <w:t>Convertir le résultat précédent en kN, sachant que 1 kN = 1 000 N.</w:t>
      </w:r>
    </w:p>
    <w:p w:rsidR="000D342E" w:rsidRDefault="000D342E" w:rsidP="000D342E">
      <w:pPr>
        <w:pStyle w:val="Corpsdetexte"/>
        <w:spacing w:before="10"/>
        <w:ind w:left="720"/>
        <w:jc w:val="both"/>
      </w:pPr>
    </w:p>
    <w:p w:rsidR="007F0743" w:rsidRDefault="007F0743" w:rsidP="007F0743">
      <w:pPr>
        <w:pStyle w:val="Corpsdetexte"/>
        <w:numPr>
          <w:ilvl w:val="0"/>
          <w:numId w:val="8"/>
        </w:numPr>
        <w:spacing w:before="10"/>
        <w:jc w:val="both"/>
      </w:pPr>
      <w:r>
        <w:t xml:space="preserve">Compléter le tableau des caractéristiques du poids et de la poussée au décollage. </w:t>
      </w:r>
    </w:p>
    <w:p w:rsidR="000D342E" w:rsidRDefault="000D342E" w:rsidP="000D342E">
      <w:pPr>
        <w:pStyle w:val="Corpsdetexte"/>
        <w:spacing w:before="10"/>
        <w:ind w:left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2261"/>
        <w:gridCol w:w="2261"/>
        <w:gridCol w:w="2304"/>
      </w:tblGrid>
      <w:tr w:rsidR="000D342E" w:rsidTr="000D342E">
        <w:trPr>
          <w:trHeight w:hRule="exact" w:val="562"/>
          <w:jc w:val="center"/>
        </w:trPr>
        <w:tc>
          <w:tcPr>
            <w:tcW w:w="2275" w:type="dxa"/>
            <w:shd w:val="clear" w:color="auto" w:fill="D9D9D9" w:themeFill="background1" w:themeFillShade="D9"/>
            <w:vAlign w:val="center"/>
            <w:hideMark/>
          </w:tcPr>
          <w:p w:rsidR="000D342E" w:rsidRDefault="000D342E">
            <w:pPr>
              <w:spacing w:line="242" w:lineRule="auto"/>
              <w:ind w:left="811"/>
            </w:pPr>
            <w:r>
              <w:rPr>
                <w:rFonts w:eastAsia="Arial"/>
                <w:color w:val="000000"/>
                <w:spacing w:val="-7"/>
              </w:rPr>
              <w:t>F</w:t>
            </w:r>
            <w:r>
              <w:rPr>
                <w:rFonts w:eastAsia="Arial"/>
                <w:color w:val="000000"/>
                <w:spacing w:val="-6"/>
              </w:rPr>
              <w:t>orce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  <w:hideMark/>
          </w:tcPr>
          <w:p w:rsidR="000D342E" w:rsidRDefault="000D342E">
            <w:pPr>
              <w:spacing w:before="8"/>
              <w:ind w:left="334"/>
            </w:pPr>
            <w:r>
              <w:rPr>
                <w:rFonts w:eastAsia="Arial"/>
                <w:color w:val="000000"/>
                <w:spacing w:val="-2"/>
              </w:rPr>
              <w:t>Droite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  <w:color w:val="000000"/>
                <w:spacing w:val="-2"/>
              </w:rPr>
              <w:t>d’action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  <w:hideMark/>
          </w:tcPr>
          <w:p w:rsidR="000D342E" w:rsidRDefault="000D342E">
            <w:pPr>
              <w:spacing w:line="242" w:lineRule="auto"/>
              <w:ind w:left="828"/>
            </w:pPr>
            <w:r>
              <w:rPr>
                <w:rFonts w:eastAsia="Arial"/>
                <w:color w:val="000000"/>
                <w:spacing w:val="-8"/>
              </w:rPr>
              <w:t>S</w:t>
            </w:r>
            <w:r>
              <w:rPr>
                <w:rFonts w:eastAsia="Arial"/>
                <w:color w:val="000000"/>
                <w:spacing w:val="-7"/>
              </w:rPr>
              <w:t>ens</w:t>
            </w:r>
          </w:p>
        </w:tc>
        <w:tc>
          <w:tcPr>
            <w:tcW w:w="2304" w:type="dxa"/>
            <w:shd w:val="clear" w:color="auto" w:fill="D9D9D9" w:themeFill="background1" w:themeFillShade="D9"/>
            <w:vAlign w:val="center"/>
            <w:hideMark/>
          </w:tcPr>
          <w:p w:rsidR="000D342E" w:rsidRDefault="000D342E">
            <w:pPr>
              <w:spacing w:line="242" w:lineRule="auto"/>
              <w:ind w:left="754"/>
            </w:pPr>
            <w:r>
              <w:rPr>
                <w:rFonts w:eastAsia="Arial"/>
                <w:color w:val="000000"/>
                <w:spacing w:val="-6"/>
              </w:rPr>
              <w:t>Val</w:t>
            </w:r>
            <w:r>
              <w:rPr>
                <w:rFonts w:eastAsia="Arial"/>
                <w:color w:val="000000"/>
                <w:spacing w:val="-4"/>
              </w:rPr>
              <w:t>eur</w:t>
            </w:r>
          </w:p>
        </w:tc>
      </w:tr>
      <w:tr w:rsidR="000D342E" w:rsidTr="000D342E">
        <w:trPr>
          <w:trHeight w:hRule="exact" w:val="547"/>
          <w:jc w:val="center"/>
        </w:trPr>
        <w:tc>
          <w:tcPr>
            <w:tcW w:w="2275" w:type="dxa"/>
            <w:shd w:val="clear" w:color="auto" w:fill="D9D9D9" w:themeFill="background1" w:themeFillShade="D9"/>
            <w:vAlign w:val="center"/>
            <w:hideMark/>
          </w:tcPr>
          <w:p w:rsidR="000D342E" w:rsidRDefault="000D342E">
            <w:pPr>
              <w:spacing w:line="242" w:lineRule="auto"/>
              <w:ind w:left="818"/>
            </w:pPr>
            <w:r>
              <w:rPr>
                <w:rFonts w:eastAsia="Arial"/>
                <w:color w:val="000000"/>
                <w:spacing w:val="-7"/>
              </w:rPr>
              <w:t>Poi</w:t>
            </w:r>
            <w:r>
              <w:rPr>
                <w:rFonts w:eastAsia="Arial"/>
                <w:color w:val="000000"/>
                <w:spacing w:val="-5"/>
              </w:rPr>
              <w:t>ds</w:t>
            </w:r>
          </w:p>
        </w:tc>
        <w:tc>
          <w:tcPr>
            <w:tcW w:w="2261" w:type="dxa"/>
            <w:vAlign w:val="center"/>
          </w:tcPr>
          <w:p w:rsidR="000D342E" w:rsidRDefault="000D342E"/>
        </w:tc>
        <w:tc>
          <w:tcPr>
            <w:tcW w:w="2261" w:type="dxa"/>
            <w:vAlign w:val="center"/>
          </w:tcPr>
          <w:p w:rsidR="000D342E" w:rsidRDefault="000D342E"/>
        </w:tc>
        <w:tc>
          <w:tcPr>
            <w:tcW w:w="2304" w:type="dxa"/>
            <w:vAlign w:val="center"/>
          </w:tcPr>
          <w:p w:rsidR="000D342E" w:rsidRDefault="000D342E"/>
        </w:tc>
      </w:tr>
      <w:tr w:rsidR="000D342E" w:rsidTr="000D342E">
        <w:trPr>
          <w:trHeight w:hRule="exact" w:val="578"/>
          <w:jc w:val="center"/>
        </w:trPr>
        <w:tc>
          <w:tcPr>
            <w:tcW w:w="2275" w:type="dxa"/>
            <w:shd w:val="clear" w:color="auto" w:fill="D9D9D9" w:themeFill="background1" w:themeFillShade="D9"/>
            <w:vAlign w:val="center"/>
            <w:hideMark/>
          </w:tcPr>
          <w:p w:rsidR="000D342E" w:rsidRDefault="000D342E">
            <w:pPr>
              <w:spacing w:line="242" w:lineRule="auto"/>
              <w:ind w:left="650"/>
            </w:pPr>
            <w:r>
              <w:rPr>
                <w:rFonts w:eastAsia="Arial"/>
                <w:color w:val="000000"/>
                <w:spacing w:val="-5"/>
              </w:rPr>
              <w:t>Pou</w:t>
            </w:r>
            <w:r>
              <w:rPr>
                <w:rFonts w:eastAsia="Arial"/>
                <w:color w:val="000000"/>
                <w:spacing w:val="-4"/>
              </w:rPr>
              <w:t>ssée</w:t>
            </w:r>
          </w:p>
        </w:tc>
        <w:tc>
          <w:tcPr>
            <w:tcW w:w="2261" w:type="dxa"/>
            <w:vAlign w:val="center"/>
            <w:hideMark/>
          </w:tcPr>
          <w:p w:rsidR="000D342E" w:rsidRDefault="000D342E">
            <w:pPr>
              <w:spacing w:before="4" w:line="242" w:lineRule="auto"/>
              <w:ind w:left="634"/>
            </w:pPr>
            <w:r>
              <w:rPr>
                <w:rFonts w:eastAsia="Arial"/>
                <w:color w:val="000000"/>
                <w:spacing w:val="-3"/>
              </w:rPr>
              <w:t>Ver</w:t>
            </w:r>
            <w:r>
              <w:rPr>
                <w:rFonts w:eastAsia="Arial"/>
                <w:color w:val="000000"/>
                <w:spacing w:val="-2"/>
              </w:rPr>
              <w:t>ticale</w:t>
            </w:r>
          </w:p>
        </w:tc>
        <w:tc>
          <w:tcPr>
            <w:tcW w:w="2261" w:type="dxa"/>
            <w:vAlign w:val="center"/>
            <w:hideMark/>
          </w:tcPr>
          <w:p w:rsidR="000D342E" w:rsidRDefault="000D342E">
            <w:pPr>
              <w:spacing w:before="4" w:line="242" w:lineRule="auto"/>
              <w:ind w:left="480"/>
            </w:pPr>
            <w:r>
              <w:rPr>
                <w:rFonts w:eastAsia="Arial"/>
                <w:color w:val="000000"/>
              </w:rPr>
              <w:t>Vers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color w:val="000000"/>
              </w:rPr>
              <w:t>le</w:t>
            </w:r>
            <w:r>
              <w:rPr>
                <w:rFonts w:eastAsia="Arial"/>
                <w:spacing w:val="-11"/>
              </w:rPr>
              <w:t xml:space="preserve"> </w:t>
            </w:r>
            <w:r>
              <w:rPr>
                <w:rFonts w:eastAsia="Arial"/>
                <w:color w:val="000000"/>
              </w:rPr>
              <w:t>haut</w:t>
            </w:r>
          </w:p>
        </w:tc>
        <w:tc>
          <w:tcPr>
            <w:tcW w:w="2304" w:type="dxa"/>
            <w:vAlign w:val="center"/>
          </w:tcPr>
          <w:p w:rsidR="000D342E" w:rsidRDefault="000D342E"/>
        </w:tc>
      </w:tr>
    </w:tbl>
    <w:p w:rsidR="007F0743" w:rsidRDefault="007F0743" w:rsidP="007F0743">
      <w:pPr>
        <w:pStyle w:val="Corpsdetexte"/>
        <w:spacing w:before="10"/>
        <w:ind w:left="720"/>
        <w:jc w:val="both"/>
      </w:pPr>
    </w:p>
    <w:p w:rsidR="007F0743" w:rsidRDefault="007F0743" w:rsidP="007F0743">
      <w:pPr>
        <w:pStyle w:val="Corpsdetexte"/>
        <w:numPr>
          <w:ilvl w:val="0"/>
          <w:numId w:val="8"/>
        </w:numPr>
        <w:spacing w:before="10"/>
        <w:jc w:val="both"/>
      </w:pPr>
      <w:r>
        <w:t>Le décollage d’une fusée nécessite une poussée d’une valeur supérieure à 1,8 fois son poids.</w:t>
      </w:r>
    </w:p>
    <w:p w:rsidR="007F0743" w:rsidRDefault="007F0743" w:rsidP="007F0743">
      <w:pPr>
        <w:pStyle w:val="Corpsdetexte"/>
        <w:spacing w:before="10"/>
        <w:ind w:left="720"/>
        <w:jc w:val="both"/>
      </w:pPr>
      <w:r>
        <w:t>Déterminer si cette condition est atteinte.</w:t>
      </w:r>
    </w:p>
    <w:p w:rsidR="007F0743" w:rsidRDefault="00845D34" w:rsidP="007E1B0F">
      <w:pPr>
        <w:pStyle w:val="Corpsdetexte"/>
        <w:spacing w:before="10"/>
      </w:pPr>
      <w:r>
        <w:tab/>
      </w:r>
    </w:p>
    <w:p w:rsidR="007F0743" w:rsidRDefault="007F0743" w:rsidP="007E1B0F">
      <w:pPr>
        <w:pStyle w:val="Corpsdetexte"/>
        <w:spacing w:before="10"/>
      </w:pPr>
    </w:p>
    <w:p w:rsidR="007F0743" w:rsidRDefault="007F0743" w:rsidP="007E1B0F">
      <w:pPr>
        <w:pStyle w:val="Corpsdetexte"/>
        <w:spacing w:before="10"/>
      </w:pPr>
    </w:p>
    <w:p w:rsidR="007F0743" w:rsidRDefault="007F0743" w:rsidP="007E1B0F">
      <w:pPr>
        <w:pStyle w:val="Corpsdetexte"/>
        <w:spacing w:before="10"/>
      </w:pPr>
    </w:p>
    <w:sectPr w:rsidR="007F0743" w:rsidSect="00D837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510" w:bottom="249" w:left="51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3A2" w:rsidRDefault="003B33A2" w:rsidP="00261CC5">
      <w:r>
        <w:separator/>
      </w:r>
    </w:p>
  </w:endnote>
  <w:endnote w:type="continuationSeparator" w:id="0">
    <w:p w:rsidR="003B33A2" w:rsidRDefault="003B33A2" w:rsidP="002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90B" w:rsidRDefault="00D619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3DE" w:rsidRDefault="00261CC5">
    <w:pPr>
      <w:pStyle w:val="Pieddepage"/>
      <w:rPr>
        <w:i/>
        <w:sz w:val="20"/>
        <w:szCs w:val="20"/>
      </w:rPr>
    </w:pPr>
    <w:r w:rsidRPr="00261CC5">
      <w:rPr>
        <w:i/>
        <w:sz w:val="20"/>
        <w:szCs w:val="20"/>
      </w:rPr>
      <w:t xml:space="preserve">Durée de l’épreuve : 30 min – 25 points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90B" w:rsidRDefault="00D619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3A2" w:rsidRDefault="003B33A2" w:rsidP="00261CC5">
      <w:r>
        <w:separator/>
      </w:r>
    </w:p>
  </w:footnote>
  <w:footnote w:type="continuationSeparator" w:id="0">
    <w:p w:rsidR="003B33A2" w:rsidRDefault="003B33A2" w:rsidP="002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90B" w:rsidRDefault="00D619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8D" w:rsidRDefault="00972D8D" w:rsidP="00972D8D">
    <w:pPr>
      <w:jc w:val="center"/>
      <w:rPr>
        <w:b/>
        <w:sz w:val="32"/>
        <w:szCs w:val="32"/>
      </w:rPr>
    </w:pPr>
    <w:r w:rsidRPr="002F1B5E">
      <w:rPr>
        <w:b/>
        <w:sz w:val="32"/>
        <w:szCs w:val="32"/>
      </w:rPr>
      <w:t xml:space="preserve">PHYSIQUE-CHIMIE DNB </w:t>
    </w:r>
    <w:r w:rsidR="00F16F5C">
      <w:rPr>
        <w:b/>
        <w:sz w:val="32"/>
        <w:szCs w:val="32"/>
      </w:rPr>
      <w:t xml:space="preserve">Septembre </w:t>
    </w:r>
    <w:r w:rsidRPr="002F1B5E">
      <w:rPr>
        <w:b/>
        <w:sz w:val="32"/>
        <w:szCs w:val="32"/>
      </w:rPr>
      <w:t>201</w:t>
    </w:r>
    <w:r>
      <w:rPr>
        <w:b/>
        <w:sz w:val="32"/>
        <w:szCs w:val="32"/>
      </w:rPr>
      <w:t>9</w:t>
    </w:r>
    <w:r w:rsidRPr="002F1B5E">
      <w:rPr>
        <w:b/>
        <w:sz w:val="32"/>
        <w:szCs w:val="32"/>
      </w:rPr>
      <w:t xml:space="preserve"> </w:t>
    </w:r>
    <w:r>
      <w:rPr>
        <w:b/>
        <w:sz w:val="32"/>
        <w:szCs w:val="32"/>
      </w:rPr>
      <w:t>–</w:t>
    </w:r>
    <w:r w:rsidRPr="002F1B5E">
      <w:rPr>
        <w:b/>
        <w:sz w:val="32"/>
        <w:szCs w:val="32"/>
      </w:rPr>
      <w:t xml:space="preserve"> </w:t>
    </w:r>
    <w:r w:rsidR="008D132D">
      <w:rPr>
        <w:b/>
        <w:sz w:val="32"/>
        <w:szCs w:val="32"/>
      </w:rPr>
      <w:t>Polynésie français</w:t>
    </w:r>
    <w:r w:rsidR="007E1B0F">
      <w:rPr>
        <w:b/>
        <w:sz w:val="32"/>
        <w:szCs w:val="32"/>
      </w:rPr>
      <w:t>e</w:t>
    </w:r>
    <w:r>
      <w:rPr>
        <w:b/>
        <w:sz w:val="32"/>
        <w:szCs w:val="32"/>
      </w:rPr>
      <w:t xml:space="preserve"> </w:t>
    </w:r>
  </w:p>
  <w:p w:rsidR="008D132D" w:rsidRDefault="008D132D" w:rsidP="00972D8D">
    <w:pPr>
      <w:jc w:val="center"/>
      <w:rPr>
        <w:b/>
        <w:sz w:val="32"/>
        <w:szCs w:val="32"/>
      </w:rPr>
    </w:pPr>
    <w:r>
      <w:rPr>
        <w:b/>
        <w:sz w:val="32"/>
        <w:szCs w:val="32"/>
      </w:rPr>
      <w:t>Série professionnelle</w:t>
    </w:r>
    <w:r w:rsidR="00D6190B">
      <w:rPr>
        <w:b/>
        <w:sz w:val="32"/>
        <w:szCs w:val="32"/>
      </w:rPr>
      <w:t xml:space="preserve"> (remplacement)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90B" w:rsidRDefault="00D619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427C"/>
    <w:multiLevelType w:val="hybridMultilevel"/>
    <w:tmpl w:val="3EFE06EA"/>
    <w:lvl w:ilvl="0" w:tplc="B4E8B81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3F42"/>
    <w:multiLevelType w:val="hybridMultilevel"/>
    <w:tmpl w:val="29E811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E50"/>
    <w:multiLevelType w:val="hybridMultilevel"/>
    <w:tmpl w:val="C9E28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BE7"/>
    <w:multiLevelType w:val="hybridMultilevel"/>
    <w:tmpl w:val="D568B6E8"/>
    <w:lvl w:ilvl="0" w:tplc="B4E8B81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9052A"/>
    <w:multiLevelType w:val="hybridMultilevel"/>
    <w:tmpl w:val="90CC86DA"/>
    <w:lvl w:ilvl="0" w:tplc="DD7ED866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1"/>
        <w:sz w:val="24"/>
        <w:szCs w:val="24"/>
        <w:lang w:val="fr-FR" w:eastAsia="fr-FR" w:bidi="fr-FR"/>
      </w:rPr>
    </w:lvl>
    <w:lvl w:ilvl="1" w:tplc="5BCC3E88">
      <w:numFmt w:val="bullet"/>
      <w:lvlText w:val="•"/>
      <w:lvlJc w:val="left"/>
      <w:pPr>
        <w:ind w:left="1868" w:hanging="360"/>
      </w:pPr>
      <w:rPr>
        <w:lang w:val="fr-FR" w:eastAsia="fr-FR" w:bidi="fr-FR"/>
      </w:rPr>
    </w:lvl>
    <w:lvl w:ilvl="2" w:tplc="453099B0">
      <w:numFmt w:val="bullet"/>
      <w:lvlText w:val="•"/>
      <w:lvlJc w:val="left"/>
      <w:pPr>
        <w:ind w:left="2797" w:hanging="360"/>
      </w:pPr>
      <w:rPr>
        <w:lang w:val="fr-FR" w:eastAsia="fr-FR" w:bidi="fr-FR"/>
      </w:rPr>
    </w:lvl>
    <w:lvl w:ilvl="3" w:tplc="842C0BB4">
      <w:numFmt w:val="bullet"/>
      <w:lvlText w:val="•"/>
      <w:lvlJc w:val="left"/>
      <w:pPr>
        <w:ind w:left="3725" w:hanging="360"/>
      </w:pPr>
      <w:rPr>
        <w:lang w:val="fr-FR" w:eastAsia="fr-FR" w:bidi="fr-FR"/>
      </w:rPr>
    </w:lvl>
    <w:lvl w:ilvl="4" w:tplc="511AEAC4">
      <w:numFmt w:val="bullet"/>
      <w:lvlText w:val="•"/>
      <w:lvlJc w:val="left"/>
      <w:pPr>
        <w:ind w:left="4654" w:hanging="360"/>
      </w:pPr>
      <w:rPr>
        <w:lang w:val="fr-FR" w:eastAsia="fr-FR" w:bidi="fr-FR"/>
      </w:rPr>
    </w:lvl>
    <w:lvl w:ilvl="5" w:tplc="00562F5C">
      <w:numFmt w:val="bullet"/>
      <w:lvlText w:val="•"/>
      <w:lvlJc w:val="left"/>
      <w:pPr>
        <w:ind w:left="5583" w:hanging="360"/>
      </w:pPr>
      <w:rPr>
        <w:lang w:val="fr-FR" w:eastAsia="fr-FR" w:bidi="fr-FR"/>
      </w:rPr>
    </w:lvl>
    <w:lvl w:ilvl="6" w:tplc="491C15F0">
      <w:numFmt w:val="bullet"/>
      <w:lvlText w:val="•"/>
      <w:lvlJc w:val="left"/>
      <w:pPr>
        <w:ind w:left="6511" w:hanging="360"/>
      </w:pPr>
      <w:rPr>
        <w:lang w:val="fr-FR" w:eastAsia="fr-FR" w:bidi="fr-FR"/>
      </w:rPr>
    </w:lvl>
    <w:lvl w:ilvl="7" w:tplc="0F7EA764">
      <w:numFmt w:val="bullet"/>
      <w:lvlText w:val="•"/>
      <w:lvlJc w:val="left"/>
      <w:pPr>
        <w:ind w:left="7440" w:hanging="360"/>
      </w:pPr>
      <w:rPr>
        <w:lang w:val="fr-FR" w:eastAsia="fr-FR" w:bidi="fr-FR"/>
      </w:rPr>
    </w:lvl>
    <w:lvl w:ilvl="8" w:tplc="2F16D002">
      <w:numFmt w:val="bullet"/>
      <w:lvlText w:val="•"/>
      <w:lvlJc w:val="left"/>
      <w:pPr>
        <w:ind w:left="8369" w:hanging="360"/>
      </w:pPr>
      <w:rPr>
        <w:lang w:val="fr-FR" w:eastAsia="fr-FR" w:bidi="fr-FR"/>
      </w:rPr>
    </w:lvl>
  </w:abstractNum>
  <w:abstractNum w:abstractNumId="5" w15:restartNumberingAfterBreak="0">
    <w:nsid w:val="39664B26"/>
    <w:multiLevelType w:val="hybridMultilevel"/>
    <w:tmpl w:val="53684C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05758"/>
    <w:multiLevelType w:val="hybridMultilevel"/>
    <w:tmpl w:val="13D8A2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908BE"/>
    <w:multiLevelType w:val="hybridMultilevel"/>
    <w:tmpl w:val="A836AD08"/>
    <w:lvl w:ilvl="0" w:tplc="6A300F48">
      <w:start w:val="3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2D"/>
    <w:rsid w:val="0000099B"/>
    <w:rsid w:val="00006AA7"/>
    <w:rsid w:val="000156DA"/>
    <w:rsid w:val="00041A48"/>
    <w:rsid w:val="0008376E"/>
    <w:rsid w:val="000A50E4"/>
    <w:rsid w:val="000C691D"/>
    <w:rsid w:val="000C7152"/>
    <w:rsid w:val="000D0666"/>
    <w:rsid w:val="000D342E"/>
    <w:rsid w:val="0010311F"/>
    <w:rsid w:val="00120099"/>
    <w:rsid w:val="001C6EF9"/>
    <w:rsid w:val="00226D64"/>
    <w:rsid w:val="00261CC5"/>
    <w:rsid w:val="00280FDA"/>
    <w:rsid w:val="002A0CD9"/>
    <w:rsid w:val="002F1B5E"/>
    <w:rsid w:val="003576AA"/>
    <w:rsid w:val="003A7C1F"/>
    <w:rsid w:val="003B33A2"/>
    <w:rsid w:val="003D0FC1"/>
    <w:rsid w:val="00420D17"/>
    <w:rsid w:val="00436544"/>
    <w:rsid w:val="00477EB5"/>
    <w:rsid w:val="00481239"/>
    <w:rsid w:val="004B13D5"/>
    <w:rsid w:val="005071EE"/>
    <w:rsid w:val="00513D96"/>
    <w:rsid w:val="00584799"/>
    <w:rsid w:val="00585511"/>
    <w:rsid w:val="00586A28"/>
    <w:rsid w:val="005A73DE"/>
    <w:rsid w:val="00692763"/>
    <w:rsid w:val="006B4CA9"/>
    <w:rsid w:val="006D71CD"/>
    <w:rsid w:val="007C2C10"/>
    <w:rsid w:val="007E1B0F"/>
    <w:rsid w:val="007E3B28"/>
    <w:rsid w:val="007F0743"/>
    <w:rsid w:val="007F3AB4"/>
    <w:rsid w:val="008052DF"/>
    <w:rsid w:val="008424DA"/>
    <w:rsid w:val="00845D34"/>
    <w:rsid w:val="00865F18"/>
    <w:rsid w:val="008D132D"/>
    <w:rsid w:val="008D2FE8"/>
    <w:rsid w:val="008E68DE"/>
    <w:rsid w:val="00934E63"/>
    <w:rsid w:val="009668A6"/>
    <w:rsid w:val="00972D8D"/>
    <w:rsid w:val="009B4A05"/>
    <w:rsid w:val="00A2592C"/>
    <w:rsid w:val="00A44E4A"/>
    <w:rsid w:val="00A57A7D"/>
    <w:rsid w:val="00A826F1"/>
    <w:rsid w:val="00AC7944"/>
    <w:rsid w:val="00B227DD"/>
    <w:rsid w:val="00B43411"/>
    <w:rsid w:val="00B8653E"/>
    <w:rsid w:val="00C50188"/>
    <w:rsid w:val="00C55474"/>
    <w:rsid w:val="00C914F6"/>
    <w:rsid w:val="00CD7731"/>
    <w:rsid w:val="00D1391A"/>
    <w:rsid w:val="00D149BD"/>
    <w:rsid w:val="00D6190B"/>
    <w:rsid w:val="00D72759"/>
    <w:rsid w:val="00D83778"/>
    <w:rsid w:val="00DA6284"/>
    <w:rsid w:val="00DD1E53"/>
    <w:rsid w:val="00E63651"/>
    <w:rsid w:val="00E65E4D"/>
    <w:rsid w:val="00E736B0"/>
    <w:rsid w:val="00E7660D"/>
    <w:rsid w:val="00EC20FE"/>
    <w:rsid w:val="00ED040C"/>
    <w:rsid w:val="00EF57D5"/>
    <w:rsid w:val="00F106EB"/>
    <w:rsid w:val="00F16F5C"/>
    <w:rsid w:val="00F72B86"/>
    <w:rsid w:val="00FB7A92"/>
    <w:rsid w:val="00FC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834BD"/>
  <w15:docId w15:val="{12B56224-F3A9-49F2-8195-63E6C9C4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391A"/>
  </w:style>
  <w:style w:type="paragraph" w:styleId="Titre1">
    <w:name w:val="heading 1"/>
    <w:basedOn w:val="Normal"/>
    <w:link w:val="Titre1Car"/>
    <w:uiPriority w:val="9"/>
    <w:qFormat/>
    <w:rsid w:val="00972D8D"/>
    <w:pPr>
      <w:widowControl w:val="0"/>
      <w:autoSpaceDE w:val="0"/>
      <w:autoSpaceDN w:val="0"/>
      <w:ind w:left="396"/>
      <w:outlineLvl w:val="0"/>
    </w:pPr>
    <w:rPr>
      <w:rFonts w:eastAsia="Arial"/>
      <w:b/>
      <w:bCs/>
      <w:u w:val="single" w:color="00000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CC5"/>
  </w:style>
  <w:style w:type="paragraph" w:styleId="Pieddepage">
    <w:name w:val="footer"/>
    <w:basedOn w:val="Normal"/>
    <w:link w:val="Pieddepag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CC5"/>
  </w:style>
  <w:style w:type="paragraph" w:styleId="Textedebulles">
    <w:name w:val="Balloon Text"/>
    <w:basedOn w:val="Normal"/>
    <w:link w:val="TextedebullesCar"/>
    <w:uiPriority w:val="99"/>
    <w:semiHidden/>
    <w:unhideWhenUsed/>
    <w:rsid w:val="00B43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41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72D8D"/>
    <w:rPr>
      <w:rFonts w:eastAsia="Arial"/>
      <w:b/>
      <w:bCs/>
      <w:u w:val="single" w:color="000000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972D8D"/>
    <w:pPr>
      <w:widowControl w:val="0"/>
      <w:autoSpaceDE w:val="0"/>
      <w:autoSpaceDN w:val="0"/>
    </w:pPr>
    <w:rPr>
      <w:rFonts w:eastAsia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72D8D"/>
    <w:rPr>
      <w:rFonts w:eastAsia="Arial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972D8D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2D8D"/>
    <w:pPr>
      <w:widowControl w:val="0"/>
      <w:autoSpaceDE w:val="0"/>
      <w:autoSpaceDN w:val="0"/>
    </w:pPr>
    <w:rPr>
      <w:rFonts w:eastAsia="Arial"/>
      <w:sz w:val="22"/>
      <w:szCs w:val="22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10311F"/>
    <w:rPr>
      <w:color w:val="808080"/>
    </w:rPr>
  </w:style>
  <w:style w:type="paragraph" w:styleId="Paragraphedeliste">
    <w:name w:val="List Paragraph"/>
    <w:basedOn w:val="Normal"/>
    <w:uiPriority w:val="1"/>
    <w:qFormat/>
    <w:rsid w:val="007E1B0F"/>
    <w:pPr>
      <w:widowControl w:val="0"/>
      <w:autoSpaceDE w:val="0"/>
      <w:autoSpaceDN w:val="0"/>
      <w:ind w:left="940" w:hanging="360"/>
    </w:pPr>
    <w:rPr>
      <w:rFonts w:eastAsia="Arial"/>
      <w:sz w:val="22"/>
      <w:szCs w:val="22"/>
      <w:lang w:eastAsia="fr-FR" w:bidi="fr-FR"/>
    </w:rPr>
  </w:style>
  <w:style w:type="paragraph" w:customStyle="1" w:styleId="Default">
    <w:name w:val="Default"/>
    <w:rsid w:val="000D0666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33;r&#244;me\Desktop\dnb%20a%20faire\faire_correction\PHYSIQUE-CHIMIE%20DNB%202019_%20_Septembre_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PHYSIQUE-CHIMIE DNB 2019_ _Septembre_modele.dotx</Template>
  <TotalTime>226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</dc:creator>
  <cp:keywords/>
  <dc:description/>
  <cp:lastModifiedBy>jérôme</cp:lastModifiedBy>
  <cp:revision>6</cp:revision>
  <cp:lastPrinted>2017-06-26T11:17:00Z</cp:lastPrinted>
  <dcterms:created xsi:type="dcterms:W3CDTF">2019-10-25T11:00:00Z</dcterms:created>
  <dcterms:modified xsi:type="dcterms:W3CDTF">2019-10-30T07:53:00Z</dcterms:modified>
</cp:coreProperties>
</file>