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9CB47" w14:textId="77777777" w:rsidR="00E772A9" w:rsidRDefault="00E772A9" w:rsidP="006A1C2A">
      <w:pPr>
        <w:pStyle w:val="Default"/>
        <w:jc w:val="both"/>
      </w:pPr>
    </w:p>
    <w:p w14:paraId="7581C541" w14:textId="11D5D4C9" w:rsidR="00E609B1" w:rsidRPr="00336244" w:rsidRDefault="00336244" w:rsidP="006A1C2A">
      <w:pPr>
        <w:pStyle w:val="Default"/>
        <w:jc w:val="both"/>
        <w:rPr>
          <w:b/>
          <w:bCs/>
          <w:sz w:val="20"/>
          <w:szCs w:val="20"/>
        </w:rPr>
      </w:pPr>
      <w:r w:rsidRPr="00336244">
        <w:rPr>
          <w:b/>
          <w:sz w:val="36"/>
          <w:szCs w:val="20"/>
        </w:rPr>
        <w:t>La</w:t>
      </w:r>
      <w:r w:rsidRPr="00336244">
        <w:rPr>
          <w:b/>
          <w:sz w:val="36"/>
          <w:szCs w:val="20"/>
        </w:rPr>
        <w:t xml:space="preserve"> chaux dans l’habitat</w:t>
      </w:r>
    </w:p>
    <w:p w14:paraId="24CC8C99" w14:textId="3521C021" w:rsidR="00336244" w:rsidRDefault="00336244" w:rsidP="00336244">
      <w:pPr>
        <w:pStyle w:val="Default"/>
        <w:jc w:val="both"/>
      </w:pPr>
      <w:r>
        <w:t>La chaux est un matériau utilisé très tôt dans l’histoire de l’Humanité pour différents</w:t>
      </w:r>
      <w:r>
        <w:t xml:space="preserve"> </w:t>
      </w:r>
      <w:r>
        <w:t>usages, notamment la construction et la confection de mortier. Le mortier est un liant</w:t>
      </w:r>
      <w:r>
        <w:t xml:space="preserve"> </w:t>
      </w:r>
      <w:r>
        <w:t>pour assembler les pierres d’un mur. L’utilisation de la chaux a connu son apogée sous</w:t>
      </w:r>
      <w:r>
        <w:t xml:space="preserve"> </w:t>
      </w:r>
      <w:r>
        <w:t>l’Empire romain avant qu’elle ne soit remplacée par le ciment au début du XXe siècle.</w:t>
      </w:r>
    </w:p>
    <w:p w14:paraId="7E5F30E5" w14:textId="276FCEF7" w:rsidR="006A1C2A" w:rsidRDefault="00336244" w:rsidP="00336244">
      <w:pPr>
        <w:pStyle w:val="Default"/>
        <w:jc w:val="both"/>
      </w:pPr>
      <w:r>
        <w:t>La chaux décrit un cycle de vie appelé « cycle de la chaux ». De manière simplifiée,</w:t>
      </w:r>
      <w:r>
        <w:t xml:space="preserve"> </w:t>
      </w:r>
      <w:r>
        <w:t>les transformations au cours du cycle peuvent se résumer par les étapes successives</w:t>
      </w:r>
      <w:r>
        <w:t xml:space="preserve"> </w:t>
      </w:r>
      <w:r>
        <w:t>suivantes :</w:t>
      </w:r>
    </w:p>
    <w:p w14:paraId="73225B43" w14:textId="35350E2A" w:rsidR="00A77C13" w:rsidRDefault="00A77C13" w:rsidP="006A1C2A">
      <w:pPr>
        <w:pStyle w:val="Default"/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438"/>
        <w:gridCol w:w="5438"/>
      </w:tblGrid>
      <w:tr w:rsidR="00336244" w14:paraId="5D6B9177" w14:textId="77777777" w:rsidTr="00D84D97">
        <w:trPr>
          <w:trHeight w:val="647"/>
          <w:jc w:val="center"/>
        </w:trPr>
        <w:tc>
          <w:tcPr>
            <w:tcW w:w="5438" w:type="dxa"/>
            <w:vAlign w:val="center"/>
          </w:tcPr>
          <w:p w14:paraId="2AC64573" w14:textId="6C2D789B" w:rsidR="00336244" w:rsidRDefault="00336244" w:rsidP="00336244">
            <w:pPr>
              <w:pStyle w:val="Default"/>
              <w:jc w:val="center"/>
            </w:pPr>
            <w:r>
              <w:rPr>
                <w:b/>
                <w:bCs/>
              </w:rPr>
              <w:t>Étape du cycle de la chaux</w:t>
            </w:r>
          </w:p>
        </w:tc>
        <w:tc>
          <w:tcPr>
            <w:tcW w:w="5438" w:type="dxa"/>
            <w:vAlign w:val="center"/>
          </w:tcPr>
          <w:p w14:paraId="13632412" w14:textId="11398595" w:rsidR="00336244" w:rsidRDefault="00336244" w:rsidP="00336244">
            <w:pPr>
              <w:pStyle w:val="Default"/>
              <w:jc w:val="center"/>
            </w:pPr>
            <w:r>
              <w:rPr>
                <w:b/>
                <w:bCs/>
              </w:rPr>
              <w:t>Équation de réaction</w:t>
            </w:r>
          </w:p>
        </w:tc>
      </w:tr>
      <w:tr w:rsidR="00336244" w14:paraId="6A33CD25" w14:textId="77777777" w:rsidTr="00D84D97">
        <w:trPr>
          <w:trHeight w:val="494"/>
          <w:jc w:val="center"/>
        </w:trPr>
        <w:tc>
          <w:tcPr>
            <w:tcW w:w="5438" w:type="dxa"/>
            <w:vAlign w:val="center"/>
          </w:tcPr>
          <w:p w14:paraId="02B874A6" w14:textId="66AD45CA" w:rsidR="00336244" w:rsidRDefault="00336244" w:rsidP="00336244">
            <w:pPr>
              <w:pStyle w:val="Default"/>
              <w:jc w:val="both"/>
            </w:pPr>
            <w:r>
              <w:t xml:space="preserve">Calcination du calcaire </w:t>
            </w:r>
          </w:p>
        </w:tc>
        <w:tc>
          <w:tcPr>
            <w:tcW w:w="5438" w:type="dxa"/>
            <w:vAlign w:val="center"/>
          </w:tcPr>
          <w:p w14:paraId="795FC5CA" w14:textId="25811072" w:rsidR="00336244" w:rsidRPr="00336244" w:rsidRDefault="00336244" w:rsidP="00336244">
            <w:pPr>
              <w:pStyle w:val="Default"/>
              <w:jc w:val="center"/>
              <w:rPr>
                <w:sz w:val="28"/>
                <w:szCs w:val="28"/>
              </w:rPr>
            </w:pPr>
            <w:r w:rsidRPr="00336244">
              <w:rPr>
                <w:sz w:val="28"/>
                <w:szCs w:val="28"/>
              </w:rPr>
              <w:t>CaCO</w:t>
            </w:r>
            <w:r w:rsidRPr="00336244">
              <w:rPr>
                <w:sz w:val="28"/>
                <w:szCs w:val="28"/>
                <w:vertAlign w:val="subscript"/>
              </w:rPr>
              <w:t>3</w:t>
            </w:r>
            <w:r w:rsidRPr="003362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3D1B7D">
              <w:rPr>
                <w:rFonts w:ascii="Wingdings" w:hAnsi="Wingdings"/>
                <w:sz w:val="32"/>
                <w:szCs w:val="32"/>
              </w:rPr>
              <w:t></w:t>
            </w:r>
            <w:r>
              <w:rPr>
                <w:rFonts w:ascii="Wingdings" w:hAnsi="Wingdings"/>
                <w:sz w:val="32"/>
                <w:szCs w:val="32"/>
              </w:rPr>
              <w:t xml:space="preserve"> </w:t>
            </w:r>
            <w:r w:rsidRPr="00336244">
              <w:rPr>
                <w:sz w:val="28"/>
                <w:szCs w:val="28"/>
              </w:rPr>
              <w:t>CaO + CO</w:t>
            </w:r>
            <w:r w:rsidRPr="00336244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336244" w14:paraId="6D591F6A" w14:textId="77777777" w:rsidTr="00D84D97">
        <w:trPr>
          <w:trHeight w:val="558"/>
          <w:jc w:val="center"/>
        </w:trPr>
        <w:tc>
          <w:tcPr>
            <w:tcW w:w="5438" w:type="dxa"/>
            <w:vAlign w:val="center"/>
          </w:tcPr>
          <w:p w14:paraId="6051F176" w14:textId="205B3C83" w:rsidR="00336244" w:rsidRDefault="00336244" w:rsidP="00336244">
            <w:pPr>
              <w:pStyle w:val="Default"/>
              <w:jc w:val="both"/>
            </w:pPr>
            <w:r>
              <w:t xml:space="preserve">Extinction de la chaux vive </w:t>
            </w:r>
          </w:p>
        </w:tc>
        <w:tc>
          <w:tcPr>
            <w:tcW w:w="5438" w:type="dxa"/>
            <w:vAlign w:val="center"/>
          </w:tcPr>
          <w:p w14:paraId="42A920B9" w14:textId="53A3FDA9" w:rsidR="00336244" w:rsidRPr="00336244" w:rsidRDefault="00336244" w:rsidP="00336244">
            <w:pPr>
              <w:pStyle w:val="Default"/>
              <w:jc w:val="center"/>
              <w:rPr>
                <w:sz w:val="28"/>
                <w:szCs w:val="28"/>
              </w:rPr>
            </w:pPr>
            <w:r w:rsidRPr="00336244">
              <w:rPr>
                <w:sz w:val="28"/>
                <w:szCs w:val="28"/>
              </w:rPr>
              <w:t>CaO + H</w:t>
            </w:r>
            <w:r w:rsidRPr="00336244">
              <w:rPr>
                <w:sz w:val="28"/>
                <w:szCs w:val="28"/>
                <w:vertAlign w:val="subscript"/>
              </w:rPr>
              <w:t>2</w:t>
            </w:r>
            <w:r w:rsidRPr="00336244">
              <w:rPr>
                <w:sz w:val="28"/>
                <w:szCs w:val="28"/>
              </w:rPr>
              <w:t xml:space="preserve">O </w:t>
            </w:r>
            <w:r>
              <w:rPr>
                <w:sz w:val="28"/>
                <w:szCs w:val="28"/>
              </w:rPr>
              <w:t xml:space="preserve">    </w:t>
            </w:r>
            <w:r w:rsidRPr="003D1B7D">
              <w:rPr>
                <w:rFonts w:ascii="Wingdings" w:hAnsi="Wingdings"/>
                <w:sz w:val="32"/>
                <w:szCs w:val="32"/>
              </w:rPr>
              <w:t></w:t>
            </w:r>
            <w:r>
              <w:rPr>
                <w:rFonts w:ascii="Wingdings" w:hAnsi="Wingdings"/>
                <w:sz w:val="32"/>
                <w:szCs w:val="32"/>
              </w:rPr>
              <w:t xml:space="preserve"> </w:t>
            </w:r>
            <w:r w:rsidRPr="00336244">
              <w:rPr>
                <w:rFonts w:ascii="SymbolMT" w:eastAsia="SymbolMT" w:cs="SymbolMT"/>
                <w:sz w:val="28"/>
                <w:szCs w:val="28"/>
              </w:rPr>
              <w:t xml:space="preserve"> </w:t>
            </w:r>
            <w:r w:rsidRPr="00336244">
              <w:rPr>
                <w:sz w:val="28"/>
                <w:szCs w:val="28"/>
              </w:rPr>
              <w:t>Ca(OH)</w:t>
            </w:r>
            <w:r w:rsidRPr="00336244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336244" w14:paraId="6B9685B5" w14:textId="77777777" w:rsidTr="00D84D97">
        <w:trPr>
          <w:trHeight w:val="694"/>
          <w:jc w:val="center"/>
        </w:trPr>
        <w:tc>
          <w:tcPr>
            <w:tcW w:w="5438" w:type="dxa"/>
            <w:vAlign w:val="center"/>
          </w:tcPr>
          <w:p w14:paraId="0F1706EB" w14:textId="4CAA54B2" w:rsidR="00336244" w:rsidRDefault="00336244" w:rsidP="00336244">
            <w:pPr>
              <w:pStyle w:val="Default"/>
              <w:jc w:val="both"/>
            </w:pPr>
            <w:r>
              <w:t>Dissolution de la chaux éteinte dans l’eau lors</w:t>
            </w:r>
            <w:r>
              <w:t xml:space="preserve"> </w:t>
            </w:r>
            <w:r>
              <w:t>de la préparation d’un mortier</w:t>
            </w:r>
          </w:p>
        </w:tc>
        <w:tc>
          <w:tcPr>
            <w:tcW w:w="5438" w:type="dxa"/>
            <w:vAlign w:val="center"/>
          </w:tcPr>
          <w:p w14:paraId="01711DF2" w14:textId="5F513D0E" w:rsidR="00336244" w:rsidRPr="00336244" w:rsidRDefault="00336244" w:rsidP="00336244">
            <w:pPr>
              <w:pStyle w:val="Default"/>
              <w:jc w:val="center"/>
              <w:rPr>
                <w:sz w:val="28"/>
                <w:szCs w:val="28"/>
              </w:rPr>
            </w:pPr>
            <w:r w:rsidRPr="00336244">
              <w:rPr>
                <w:sz w:val="28"/>
                <w:szCs w:val="28"/>
              </w:rPr>
              <w:t>Ca(OH)</w:t>
            </w:r>
            <w:r w:rsidRPr="00336244">
              <w:rPr>
                <w:sz w:val="28"/>
                <w:szCs w:val="28"/>
                <w:vertAlign w:val="subscript"/>
              </w:rPr>
              <w:t>2</w:t>
            </w:r>
            <w:r w:rsidRPr="0033624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  <w:r w:rsidRPr="003D1B7D">
              <w:rPr>
                <w:rFonts w:ascii="Wingdings" w:hAnsi="Wingdings"/>
                <w:sz w:val="32"/>
                <w:szCs w:val="32"/>
              </w:rPr>
              <w:t></w:t>
            </w:r>
            <w:r w:rsidRPr="00336244">
              <w:rPr>
                <w:rFonts w:ascii="SymbolMT" w:eastAsia="SymbolMT" w:cs="SymbolMT"/>
                <w:sz w:val="28"/>
                <w:szCs w:val="28"/>
              </w:rPr>
              <w:t xml:space="preserve"> </w:t>
            </w:r>
            <w:r>
              <w:rPr>
                <w:rFonts w:ascii="SymbolMT" w:eastAsia="SymbolMT" w:cs="SymbolMT"/>
                <w:sz w:val="28"/>
                <w:szCs w:val="28"/>
              </w:rPr>
              <w:t xml:space="preserve">    </w:t>
            </w:r>
            <w:r w:rsidRPr="00336244">
              <w:rPr>
                <w:sz w:val="28"/>
                <w:szCs w:val="28"/>
              </w:rPr>
              <w:t>Ca</w:t>
            </w:r>
            <w:r w:rsidRPr="00336244">
              <w:rPr>
                <w:sz w:val="28"/>
                <w:szCs w:val="28"/>
                <w:vertAlign w:val="superscript"/>
              </w:rPr>
              <w:t>2+</w:t>
            </w:r>
            <w:r w:rsidRPr="00336244">
              <w:rPr>
                <w:sz w:val="28"/>
                <w:szCs w:val="28"/>
              </w:rPr>
              <w:t xml:space="preserve"> + 2 OH</w:t>
            </w:r>
            <w:r w:rsidRPr="00D84D97">
              <w:rPr>
                <w:sz w:val="28"/>
                <w:szCs w:val="28"/>
                <w:vertAlign w:val="superscript"/>
              </w:rPr>
              <w:t>-</w:t>
            </w:r>
          </w:p>
        </w:tc>
      </w:tr>
    </w:tbl>
    <w:p w14:paraId="4F6D38C6" w14:textId="2C27E3C4" w:rsidR="00A77C13" w:rsidRDefault="00A77C13" w:rsidP="006A1C2A">
      <w:pPr>
        <w:pStyle w:val="Default"/>
        <w:jc w:val="both"/>
      </w:pPr>
    </w:p>
    <w:p w14:paraId="1C59CC82" w14:textId="0BA0EBB6" w:rsidR="00336244" w:rsidRPr="00336244" w:rsidRDefault="00336244" w:rsidP="00336244">
      <w:pPr>
        <w:autoSpaceDE w:val="0"/>
        <w:autoSpaceDN w:val="0"/>
        <w:adjustRightInd w:val="0"/>
        <w:rPr>
          <w:b/>
          <w:bCs/>
        </w:rPr>
      </w:pPr>
      <w:r w:rsidRPr="00336244">
        <w:rPr>
          <w:b/>
          <w:bCs/>
        </w:rPr>
        <w:t>Question</w:t>
      </w:r>
      <w:r w:rsidRPr="00336244">
        <w:rPr>
          <w:b/>
          <w:bCs/>
        </w:rPr>
        <w:t xml:space="preserve"> </w:t>
      </w:r>
      <w:r w:rsidRPr="00336244">
        <w:rPr>
          <w:b/>
          <w:bCs/>
        </w:rPr>
        <w:t xml:space="preserve">1 (3 points) : </w:t>
      </w:r>
      <w:r w:rsidRPr="00336244">
        <w:t>nommer les éléments chimiques communs au calcaire de</w:t>
      </w:r>
      <w:r w:rsidRPr="00336244">
        <w:rPr>
          <w:b/>
          <w:bCs/>
        </w:rPr>
        <w:t xml:space="preserve"> </w:t>
      </w:r>
      <w:r w:rsidRPr="00336244">
        <w:t>formule CaCO</w:t>
      </w:r>
      <w:r w:rsidRPr="00336244">
        <w:rPr>
          <w:vertAlign w:val="subscript"/>
        </w:rPr>
        <w:t>3</w:t>
      </w:r>
      <w:r w:rsidRPr="00336244">
        <w:t xml:space="preserve"> et à la chaux vive de formule CaO, en vous aidant de l’extrait de la</w:t>
      </w:r>
      <w:r w:rsidRPr="00336244">
        <w:rPr>
          <w:b/>
          <w:bCs/>
        </w:rPr>
        <w:t xml:space="preserve"> </w:t>
      </w:r>
      <w:r w:rsidRPr="00336244">
        <w:t>classification périodique des éléments (document 1).</w:t>
      </w:r>
    </w:p>
    <w:p w14:paraId="30FB7B67" w14:textId="77777777" w:rsidR="00336244" w:rsidRDefault="00336244" w:rsidP="00336244">
      <w:pPr>
        <w:pStyle w:val="Default"/>
        <w:jc w:val="both"/>
        <w:rPr>
          <w:b/>
          <w:bCs/>
        </w:rPr>
      </w:pPr>
    </w:p>
    <w:p w14:paraId="115995E5" w14:textId="4100500F" w:rsidR="00A77C13" w:rsidRDefault="00336244" w:rsidP="00336244">
      <w:pPr>
        <w:pStyle w:val="Default"/>
        <w:jc w:val="both"/>
        <w:rPr>
          <w:b/>
          <w:bCs/>
        </w:rPr>
      </w:pPr>
      <w:r>
        <w:rPr>
          <w:b/>
          <w:bCs/>
        </w:rPr>
        <w:t>Document 1 : extrait de la classification périodique des éléments</w:t>
      </w:r>
    </w:p>
    <w:p w14:paraId="440C1548" w14:textId="77777777" w:rsidR="001200DC" w:rsidRDefault="001200DC" w:rsidP="00336244">
      <w:pPr>
        <w:pStyle w:val="Default"/>
        <w:jc w:val="both"/>
        <w:rPr>
          <w:b/>
          <w:bCs/>
        </w:rPr>
      </w:pPr>
    </w:p>
    <w:p w14:paraId="2E355AF7" w14:textId="1E995016" w:rsidR="001200DC" w:rsidRDefault="001200DC" w:rsidP="00336244">
      <w:pPr>
        <w:pStyle w:val="Default"/>
        <w:jc w:val="both"/>
      </w:pPr>
      <w:r>
        <w:rPr>
          <w:noProof/>
        </w:rPr>
        <w:drawing>
          <wp:inline distT="0" distB="0" distL="0" distR="0" wp14:anchorId="7C81666B" wp14:editId="2FD6B17D">
            <wp:extent cx="6905625" cy="20383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2292A" w14:textId="2DA33120" w:rsidR="001200DC" w:rsidRPr="001200DC" w:rsidRDefault="001200DC" w:rsidP="00336244">
      <w:pPr>
        <w:pStyle w:val="Default"/>
        <w:jc w:val="both"/>
      </w:pPr>
    </w:p>
    <w:p w14:paraId="4276A910" w14:textId="0D3B0F0C" w:rsidR="001200DC" w:rsidRPr="001200DC" w:rsidRDefault="001200DC" w:rsidP="001200DC">
      <w:pPr>
        <w:autoSpaceDE w:val="0"/>
        <w:autoSpaceDN w:val="0"/>
        <w:adjustRightInd w:val="0"/>
        <w:jc w:val="both"/>
      </w:pPr>
      <w:r w:rsidRPr="001200DC">
        <w:rPr>
          <w:b/>
          <w:bCs/>
        </w:rPr>
        <w:t xml:space="preserve">Question 2 (6 points) : </w:t>
      </w:r>
      <w:r w:rsidRPr="001200DC">
        <w:t>indiquer si l’extinction de la chaux vive est une transformation</w:t>
      </w:r>
      <w:r w:rsidRPr="001200DC">
        <w:t xml:space="preserve"> </w:t>
      </w:r>
      <w:r w:rsidRPr="001200DC">
        <w:t>physique ou une transformation chimique. Argumenter la réponse.</w:t>
      </w:r>
    </w:p>
    <w:p w14:paraId="463B1C37" w14:textId="77777777" w:rsidR="001200DC" w:rsidRPr="001200DC" w:rsidRDefault="001200DC" w:rsidP="001200DC">
      <w:pPr>
        <w:autoSpaceDE w:val="0"/>
        <w:autoSpaceDN w:val="0"/>
        <w:adjustRightInd w:val="0"/>
        <w:jc w:val="both"/>
        <w:rPr>
          <w:b/>
          <w:bCs/>
        </w:rPr>
      </w:pPr>
    </w:p>
    <w:p w14:paraId="1B6D6C0B" w14:textId="06F9E4D6" w:rsidR="001200DC" w:rsidRPr="001200DC" w:rsidRDefault="001200DC" w:rsidP="001200DC">
      <w:pPr>
        <w:autoSpaceDE w:val="0"/>
        <w:autoSpaceDN w:val="0"/>
        <w:adjustRightInd w:val="0"/>
        <w:jc w:val="both"/>
      </w:pPr>
      <w:r w:rsidRPr="001200DC">
        <w:rPr>
          <w:b/>
          <w:bCs/>
        </w:rPr>
        <w:t xml:space="preserve">Question 3 (6 points) : </w:t>
      </w:r>
      <w:r w:rsidRPr="001200DC">
        <w:t>lors de la fabrication d’un mortier à base de chaux, on dissout</w:t>
      </w:r>
      <w:r w:rsidRPr="001200DC">
        <w:t xml:space="preserve"> </w:t>
      </w:r>
      <w:r w:rsidRPr="001200DC">
        <w:t>de la chaux éteinte de formule Ca(OH</w:t>
      </w:r>
      <w:r w:rsidRPr="001200DC">
        <w:t>)</w:t>
      </w:r>
      <w:r w:rsidRPr="001200DC">
        <w:rPr>
          <w:vertAlign w:val="subscript"/>
        </w:rPr>
        <w:t>2</w:t>
      </w:r>
      <w:r w:rsidRPr="001200DC">
        <w:t xml:space="preserve"> dans l’eau. Le pH de la solution obtenue prend</w:t>
      </w:r>
      <w:r w:rsidRPr="001200DC">
        <w:t xml:space="preserve"> </w:t>
      </w:r>
      <w:r w:rsidRPr="001200DC">
        <w:t>une valeur comprise entre 9,5 et 11,5. Interpréter ce résultat expérimental à l’aide des</w:t>
      </w:r>
      <w:r w:rsidRPr="001200DC">
        <w:t xml:space="preserve"> </w:t>
      </w:r>
      <w:r w:rsidRPr="001200DC">
        <w:t>informations fournies.</w:t>
      </w:r>
    </w:p>
    <w:p w14:paraId="3391C5D8" w14:textId="77777777" w:rsidR="001200DC" w:rsidRPr="001200DC" w:rsidRDefault="001200DC" w:rsidP="001200DC">
      <w:pPr>
        <w:autoSpaceDE w:val="0"/>
        <w:autoSpaceDN w:val="0"/>
        <w:adjustRightInd w:val="0"/>
        <w:jc w:val="both"/>
        <w:rPr>
          <w:b/>
          <w:bCs/>
        </w:rPr>
      </w:pPr>
    </w:p>
    <w:p w14:paraId="70F50F43" w14:textId="2655621C" w:rsidR="001200DC" w:rsidRPr="001200DC" w:rsidRDefault="001200DC" w:rsidP="001200DC">
      <w:pPr>
        <w:autoSpaceDE w:val="0"/>
        <w:autoSpaceDN w:val="0"/>
        <w:adjustRightInd w:val="0"/>
        <w:jc w:val="both"/>
      </w:pPr>
      <w:r w:rsidRPr="001200DC">
        <w:rPr>
          <w:b/>
          <w:bCs/>
        </w:rPr>
        <w:t xml:space="preserve">Question 4 (10 points) : </w:t>
      </w:r>
      <w:r w:rsidRPr="001200DC">
        <w:t>les maisons anciennes (construites avant 1920) sont constituées</w:t>
      </w:r>
      <w:r w:rsidRPr="001200DC">
        <w:t xml:space="preserve"> </w:t>
      </w:r>
      <w:r w:rsidRPr="001200DC">
        <w:t>dans certaines régions de murs de pierres. L’un des principaux défauts de ces habitations</w:t>
      </w:r>
      <w:r w:rsidRPr="001200DC">
        <w:t xml:space="preserve"> </w:t>
      </w:r>
      <w:r w:rsidRPr="001200DC">
        <w:t>est l’effet de paroi froide. Cet effet est dû à une forte conductivité thermique de la pierre.</w:t>
      </w:r>
    </w:p>
    <w:p w14:paraId="283674C0" w14:textId="33740BED" w:rsidR="001200DC" w:rsidRPr="001200DC" w:rsidRDefault="001200DC" w:rsidP="001200DC">
      <w:pPr>
        <w:autoSpaceDE w:val="0"/>
        <w:autoSpaceDN w:val="0"/>
        <w:adjustRightInd w:val="0"/>
        <w:jc w:val="both"/>
      </w:pPr>
      <w:r w:rsidRPr="001200DC">
        <w:t>Pour améliorer le confort à l’intérieur de la maison, on envisage de couvrir le mur</w:t>
      </w:r>
      <w:r w:rsidRPr="001200DC">
        <w:t xml:space="preserve"> </w:t>
      </w:r>
      <w:r w:rsidRPr="001200DC">
        <w:t>intérieur d’un enduit. L’objectif est de maintenir constants :</w:t>
      </w:r>
    </w:p>
    <w:p w14:paraId="14BAADEA" w14:textId="77777777" w:rsidR="001200DC" w:rsidRPr="001200DC" w:rsidRDefault="001200DC" w:rsidP="001200DC">
      <w:pPr>
        <w:pStyle w:val="Paragraphedeliste"/>
        <w:numPr>
          <w:ilvl w:val="0"/>
          <w:numId w:val="37"/>
        </w:numPr>
        <w:adjustRightInd w:val="0"/>
        <w:jc w:val="both"/>
        <w:rPr>
          <w:sz w:val="24"/>
          <w:szCs w:val="24"/>
        </w:rPr>
      </w:pPr>
      <w:r w:rsidRPr="001200DC">
        <w:rPr>
          <w:sz w:val="24"/>
          <w:szCs w:val="24"/>
        </w:rPr>
        <w:t>la température intérieure ;</w:t>
      </w:r>
    </w:p>
    <w:p w14:paraId="777178B4" w14:textId="222803E1" w:rsidR="001200DC" w:rsidRPr="001200DC" w:rsidRDefault="001200DC" w:rsidP="001200DC">
      <w:pPr>
        <w:pStyle w:val="Paragraphedeliste"/>
        <w:numPr>
          <w:ilvl w:val="0"/>
          <w:numId w:val="37"/>
        </w:numPr>
        <w:adjustRightInd w:val="0"/>
        <w:jc w:val="both"/>
        <w:rPr>
          <w:sz w:val="24"/>
          <w:szCs w:val="24"/>
        </w:rPr>
      </w:pPr>
      <w:r w:rsidRPr="001200DC">
        <w:rPr>
          <w:sz w:val="24"/>
          <w:szCs w:val="24"/>
        </w:rPr>
        <w:t>le taux d’humidité à l’intérieur de l’habitat, en laissant passer la vapeur d’eau et</w:t>
      </w:r>
      <w:r>
        <w:rPr>
          <w:sz w:val="24"/>
          <w:szCs w:val="24"/>
        </w:rPr>
        <w:t xml:space="preserve"> </w:t>
      </w:r>
      <w:r w:rsidRPr="001200DC">
        <w:rPr>
          <w:sz w:val="24"/>
          <w:szCs w:val="24"/>
        </w:rPr>
        <w:t>en absorbant l’humidité de l’air intérieur.</w:t>
      </w:r>
    </w:p>
    <w:p w14:paraId="28E77594" w14:textId="77777777" w:rsidR="00D84D97" w:rsidRDefault="00D84D97" w:rsidP="001200DC">
      <w:pPr>
        <w:adjustRightInd w:val="0"/>
        <w:jc w:val="both"/>
      </w:pPr>
    </w:p>
    <w:p w14:paraId="2BDBA226" w14:textId="6ECC2655" w:rsidR="001200DC" w:rsidRDefault="001200DC" w:rsidP="001200DC">
      <w:pPr>
        <w:adjustRightInd w:val="0"/>
        <w:jc w:val="both"/>
      </w:pPr>
      <w:r w:rsidRPr="001200DC">
        <w:t>Le document 2 fournit le schéma en coupe d’un mur en pierres avec ou sans enduit</w:t>
      </w:r>
      <w:r>
        <w:t xml:space="preserve"> </w:t>
      </w:r>
      <w:r w:rsidRPr="001200DC">
        <w:t>intérieur. Le document 3 compare des propriétés d’un mur en pierres nu et de plusieurs</w:t>
      </w:r>
      <w:r>
        <w:t xml:space="preserve"> </w:t>
      </w:r>
      <w:r>
        <w:t>murs en pierres enduits.</w:t>
      </w:r>
    </w:p>
    <w:p w14:paraId="500C73C1" w14:textId="77777777" w:rsidR="001200DC" w:rsidRDefault="001200DC" w:rsidP="001200DC">
      <w:pPr>
        <w:adjustRightInd w:val="0"/>
        <w:jc w:val="both"/>
      </w:pPr>
    </w:p>
    <w:p w14:paraId="75A4229F" w14:textId="022B3E94" w:rsidR="001200DC" w:rsidRDefault="001200DC" w:rsidP="001200DC">
      <w:pPr>
        <w:adjustRightInd w:val="0"/>
        <w:jc w:val="both"/>
      </w:pPr>
      <w:r>
        <w:t>Choisir l’enduit intérieur permettant d’assurer un bon confort à l’intérieur de la maison.</w:t>
      </w:r>
    </w:p>
    <w:p w14:paraId="131F9F5A" w14:textId="77777777" w:rsidR="001200DC" w:rsidRDefault="001200DC" w:rsidP="001200DC">
      <w:pPr>
        <w:adjustRightInd w:val="0"/>
        <w:jc w:val="both"/>
      </w:pPr>
      <w:r>
        <w:t>Argumenter le choix.</w:t>
      </w:r>
    </w:p>
    <w:p w14:paraId="04FB8D4D" w14:textId="77777777" w:rsidR="001200DC" w:rsidRDefault="001200DC" w:rsidP="001200DC">
      <w:pPr>
        <w:adjustRightInd w:val="0"/>
        <w:jc w:val="both"/>
      </w:pPr>
    </w:p>
    <w:p w14:paraId="68A05C35" w14:textId="56461A8E" w:rsidR="001200DC" w:rsidRDefault="001200DC" w:rsidP="001200DC">
      <w:pPr>
        <w:adjustRightInd w:val="0"/>
        <w:jc w:val="both"/>
        <w:rPr>
          <w:b/>
          <w:bCs/>
        </w:rPr>
      </w:pPr>
      <w:r w:rsidRPr="001200DC">
        <w:rPr>
          <w:b/>
          <w:bCs/>
        </w:rPr>
        <w:t>Document 2 : schéma en coupe d’un mur en pierres</w:t>
      </w:r>
    </w:p>
    <w:p w14:paraId="5A75900D" w14:textId="77777777" w:rsidR="00D84D97" w:rsidRDefault="00D84D97" w:rsidP="001200DC">
      <w:pPr>
        <w:adjustRightInd w:val="0"/>
        <w:jc w:val="both"/>
        <w:rPr>
          <w:b/>
          <w:bCs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44"/>
        <w:gridCol w:w="5496"/>
      </w:tblGrid>
      <w:tr w:rsidR="00EF6B85" w14:paraId="11EEA730" w14:textId="77777777" w:rsidTr="00D84D97">
        <w:trPr>
          <w:trHeight w:val="623"/>
        </w:trPr>
        <w:tc>
          <w:tcPr>
            <w:tcW w:w="5438" w:type="dxa"/>
            <w:vAlign w:val="center"/>
          </w:tcPr>
          <w:p w14:paraId="702B1961" w14:textId="1AFC25E2" w:rsidR="00EF6B85" w:rsidRDefault="00D84D97" w:rsidP="00D84D97">
            <w:pPr>
              <w:adjustRightInd w:val="0"/>
              <w:jc w:val="center"/>
              <w:rPr>
                <w:b/>
                <w:bCs/>
              </w:rPr>
            </w:pPr>
            <w:r w:rsidRPr="00D84D97">
              <w:rPr>
                <w:b/>
                <w:bCs/>
              </w:rPr>
              <w:t>Mur en pierres nu</w:t>
            </w:r>
          </w:p>
        </w:tc>
        <w:tc>
          <w:tcPr>
            <w:tcW w:w="5438" w:type="dxa"/>
            <w:vAlign w:val="center"/>
          </w:tcPr>
          <w:p w14:paraId="40798BA2" w14:textId="3423F0E0" w:rsidR="00D84D97" w:rsidRDefault="00D84D97" w:rsidP="00D84D97">
            <w:pPr>
              <w:adjustRightInd w:val="0"/>
              <w:jc w:val="center"/>
              <w:rPr>
                <w:b/>
                <w:bCs/>
              </w:rPr>
            </w:pPr>
            <w:r w:rsidRPr="00D84D97">
              <w:rPr>
                <w:b/>
                <w:bCs/>
              </w:rPr>
              <w:t>Mur en pierres avec enduit intérieur</w:t>
            </w:r>
          </w:p>
        </w:tc>
      </w:tr>
      <w:tr w:rsidR="00EF6B85" w14:paraId="514AF655" w14:textId="77777777" w:rsidTr="00D84D97">
        <w:tc>
          <w:tcPr>
            <w:tcW w:w="5438" w:type="dxa"/>
            <w:vAlign w:val="center"/>
          </w:tcPr>
          <w:p w14:paraId="0B908E0B" w14:textId="174CE8C1" w:rsidR="00EF6B85" w:rsidRDefault="00EF6B85" w:rsidP="001200DC">
            <w:pPr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C8A022F" wp14:editId="209F4093">
                  <wp:extent cx="3039300" cy="2514600"/>
                  <wp:effectExtent l="0" t="0" r="889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712" cy="2537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8" w:type="dxa"/>
            <w:vAlign w:val="center"/>
          </w:tcPr>
          <w:p w14:paraId="00513909" w14:textId="77777777" w:rsidR="00D84D97" w:rsidRDefault="00D84D97" w:rsidP="001200DC">
            <w:pPr>
              <w:adjustRightInd w:val="0"/>
              <w:jc w:val="both"/>
              <w:rPr>
                <w:b/>
                <w:bCs/>
              </w:rPr>
            </w:pPr>
          </w:p>
          <w:p w14:paraId="42037847" w14:textId="77777777" w:rsidR="00EF6B85" w:rsidRDefault="00EF6B85" w:rsidP="001200DC">
            <w:pPr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6572E15" wp14:editId="62288361">
                  <wp:extent cx="3344614" cy="2514600"/>
                  <wp:effectExtent l="0" t="0" r="825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440" cy="2543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A5F8EA" w14:textId="4705BBD3" w:rsidR="00D84D97" w:rsidRDefault="00D84D97" w:rsidP="001200DC">
            <w:pPr>
              <w:adjustRightInd w:val="0"/>
              <w:jc w:val="both"/>
              <w:rPr>
                <w:b/>
                <w:bCs/>
              </w:rPr>
            </w:pPr>
          </w:p>
        </w:tc>
      </w:tr>
    </w:tbl>
    <w:p w14:paraId="65D12233" w14:textId="6B243416" w:rsidR="00EF6B85" w:rsidRDefault="00EF6B85" w:rsidP="001200DC">
      <w:pPr>
        <w:adjustRightInd w:val="0"/>
        <w:jc w:val="both"/>
        <w:rPr>
          <w:b/>
          <w:bCs/>
        </w:rPr>
      </w:pPr>
    </w:p>
    <w:p w14:paraId="66EF2960" w14:textId="09E08B25" w:rsidR="00D84D97" w:rsidRDefault="00D84D97" w:rsidP="001200DC">
      <w:pPr>
        <w:adjustRightInd w:val="0"/>
        <w:jc w:val="both"/>
        <w:rPr>
          <w:b/>
          <w:bCs/>
        </w:rPr>
      </w:pPr>
      <w:r>
        <w:rPr>
          <w:b/>
          <w:bCs/>
        </w:rPr>
        <w:t>Document 3 : propriétés de murs en pierres enduits ou non</w:t>
      </w:r>
    </w:p>
    <w:p w14:paraId="0646C111" w14:textId="63696C9C" w:rsidR="00D84D97" w:rsidRDefault="00D84D97" w:rsidP="001200DC">
      <w:pPr>
        <w:adjustRightInd w:val="0"/>
        <w:jc w:val="both"/>
        <w:rPr>
          <w:b/>
          <w:bCs/>
        </w:rPr>
      </w:pPr>
    </w:p>
    <w:tbl>
      <w:tblPr>
        <w:tblStyle w:val="Grilledutableau"/>
        <w:tblW w:w="10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9"/>
        <w:gridCol w:w="2295"/>
        <w:gridCol w:w="2437"/>
        <w:gridCol w:w="2545"/>
      </w:tblGrid>
      <w:tr w:rsidR="00D84D97" w14:paraId="07CDD9E8" w14:textId="77777777" w:rsidTr="00D84D97">
        <w:trPr>
          <w:trHeight w:val="1019"/>
        </w:trPr>
        <w:tc>
          <w:tcPr>
            <w:tcW w:w="37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174DC15" w14:textId="557AB362" w:rsidR="00D84D97" w:rsidRDefault="00D84D97" w:rsidP="00D84D97">
            <w:pPr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2EFCE13" w14:textId="77777777" w:rsidR="00D84D97" w:rsidRPr="00D84D97" w:rsidRDefault="00D84D97" w:rsidP="00D84D97">
            <w:pPr>
              <w:adjustRightInd w:val="0"/>
              <w:jc w:val="center"/>
              <w:rPr>
                <w:b/>
                <w:bCs/>
              </w:rPr>
            </w:pPr>
            <w:r w:rsidRPr="00D84D97">
              <w:rPr>
                <w:b/>
                <w:bCs/>
              </w:rPr>
              <w:t>Conductivité</w:t>
            </w:r>
          </w:p>
          <w:p w14:paraId="5B2C0ADD" w14:textId="11E40796" w:rsidR="00D84D97" w:rsidRDefault="00D84D97" w:rsidP="00D84D97">
            <w:pPr>
              <w:adjustRightInd w:val="0"/>
              <w:jc w:val="center"/>
              <w:rPr>
                <w:b/>
                <w:bCs/>
              </w:rPr>
            </w:pPr>
            <w:r w:rsidRPr="00D84D97">
              <w:rPr>
                <w:b/>
                <w:bCs/>
              </w:rPr>
              <w:t>thermique*</w:t>
            </w:r>
          </w:p>
        </w:tc>
        <w:tc>
          <w:tcPr>
            <w:tcW w:w="24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80B102" w14:textId="77777777" w:rsidR="00D84D97" w:rsidRPr="00D84D97" w:rsidRDefault="00D84D97" w:rsidP="00D84D97">
            <w:pPr>
              <w:adjustRightInd w:val="0"/>
              <w:jc w:val="center"/>
              <w:rPr>
                <w:b/>
                <w:bCs/>
              </w:rPr>
            </w:pPr>
            <w:r w:rsidRPr="00D84D97">
              <w:rPr>
                <w:b/>
                <w:bCs/>
              </w:rPr>
              <w:t>Résistance à la</w:t>
            </w:r>
          </w:p>
          <w:p w14:paraId="2F137D3C" w14:textId="77777777" w:rsidR="00D84D97" w:rsidRPr="00D84D97" w:rsidRDefault="00D84D97" w:rsidP="00D84D97">
            <w:pPr>
              <w:adjustRightInd w:val="0"/>
              <w:jc w:val="center"/>
              <w:rPr>
                <w:b/>
                <w:bCs/>
              </w:rPr>
            </w:pPr>
            <w:r w:rsidRPr="00D84D97">
              <w:rPr>
                <w:b/>
                <w:bCs/>
              </w:rPr>
              <w:t>diffusion de</w:t>
            </w:r>
          </w:p>
          <w:p w14:paraId="43A99614" w14:textId="68409D6B" w:rsidR="00D84D97" w:rsidRDefault="00D84D97" w:rsidP="00D84D97">
            <w:pPr>
              <w:adjustRightInd w:val="0"/>
              <w:jc w:val="center"/>
              <w:rPr>
                <w:b/>
                <w:bCs/>
              </w:rPr>
            </w:pPr>
            <w:r w:rsidRPr="00D84D97">
              <w:rPr>
                <w:b/>
                <w:bCs/>
              </w:rPr>
              <w:t>vapeur d’eau**</w:t>
            </w:r>
          </w:p>
        </w:tc>
        <w:tc>
          <w:tcPr>
            <w:tcW w:w="254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40A5F2" w14:textId="77777777" w:rsidR="00D84D97" w:rsidRPr="00D84D97" w:rsidRDefault="00D84D97" w:rsidP="00D84D97">
            <w:pPr>
              <w:adjustRightInd w:val="0"/>
              <w:jc w:val="center"/>
              <w:rPr>
                <w:b/>
                <w:bCs/>
              </w:rPr>
            </w:pPr>
            <w:r w:rsidRPr="00D84D97">
              <w:rPr>
                <w:b/>
                <w:bCs/>
              </w:rPr>
              <w:t>Capacité à absorber</w:t>
            </w:r>
          </w:p>
          <w:p w14:paraId="5BEF5647" w14:textId="4E2B0B9B" w:rsidR="00D84D97" w:rsidRDefault="00D84D97" w:rsidP="00D84D97">
            <w:pPr>
              <w:adjustRightInd w:val="0"/>
              <w:jc w:val="center"/>
              <w:rPr>
                <w:b/>
                <w:bCs/>
              </w:rPr>
            </w:pPr>
            <w:r w:rsidRPr="00D84D97">
              <w:rPr>
                <w:b/>
                <w:bCs/>
              </w:rPr>
              <w:t>l’humidité de l’air</w:t>
            </w:r>
          </w:p>
        </w:tc>
      </w:tr>
      <w:tr w:rsidR="00D84D97" w14:paraId="0661A214" w14:textId="77777777" w:rsidTr="00D84D97">
        <w:trPr>
          <w:trHeight w:val="370"/>
        </w:trPr>
        <w:tc>
          <w:tcPr>
            <w:tcW w:w="37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2D5346" w14:textId="38888A90" w:rsidR="00D84D97" w:rsidRDefault="00D84D97" w:rsidP="00D84D97">
            <w:pPr>
              <w:adjustRightInd w:val="0"/>
              <w:jc w:val="center"/>
              <w:rPr>
                <w:b/>
                <w:bCs/>
              </w:rPr>
            </w:pPr>
            <w:r w:rsidRPr="00D84D97">
              <w:rPr>
                <w:b/>
                <w:bCs/>
              </w:rPr>
              <w:t>Mur enduit de ciment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094E7" w14:textId="43D4BB6F" w:rsidR="00D84D97" w:rsidRPr="00D84D97" w:rsidRDefault="00D84D97" w:rsidP="00D84D97">
            <w:pPr>
              <w:adjustRightInd w:val="0"/>
              <w:jc w:val="center"/>
            </w:pPr>
            <w:r w:rsidRPr="00D84D97">
              <w:t>Moyenne</w:t>
            </w:r>
          </w:p>
        </w:tc>
        <w:tc>
          <w:tcPr>
            <w:tcW w:w="24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D07C2" w14:textId="4DEE3AEA" w:rsidR="00D84D97" w:rsidRDefault="00D84D97" w:rsidP="00D84D97">
            <w:pPr>
              <w:adjustRightInd w:val="0"/>
              <w:jc w:val="center"/>
              <w:rPr>
                <w:b/>
                <w:bCs/>
              </w:rPr>
            </w:pPr>
            <w:r w:rsidRPr="00D84D97">
              <w:t>Forte</w:t>
            </w:r>
          </w:p>
        </w:tc>
        <w:tc>
          <w:tcPr>
            <w:tcW w:w="254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DF6CE7" w14:textId="08FAA68D" w:rsidR="00D84D97" w:rsidRDefault="00D84D97" w:rsidP="00D84D97">
            <w:pPr>
              <w:adjustRightInd w:val="0"/>
              <w:jc w:val="center"/>
              <w:rPr>
                <w:b/>
                <w:bCs/>
              </w:rPr>
            </w:pPr>
            <w:r w:rsidRPr="00D84D97">
              <w:t>Forte</w:t>
            </w:r>
          </w:p>
        </w:tc>
      </w:tr>
      <w:tr w:rsidR="00D84D97" w14:paraId="376829B0" w14:textId="77777777" w:rsidTr="00D84D97">
        <w:trPr>
          <w:trHeight w:val="370"/>
        </w:trPr>
        <w:tc>
          <w:tcPr>
            <w:tcW w:w="37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9389AB" w14:textId="388AFF36" w:rsidR="00D84D97" w:rsidRDefault="00D84D97" w:rsidP="00D84D97">
            <w:pPr>
              <w:adjustRightInd w:val="0"/>
              <w:jc w:val="center"/>
              <w:rPr>
                <w:b/>
                <w:bCs/>
              </w:rPr>
            </w:pPr>
            <w:r w:rsidRPr="00D84D97">
              <w:rPr>
                <w:b/>
                <w:bCs/>
              </w:rPr>
              <w:t>Mur enduit de chaux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54C00" w14:textId="54EEBC29" w:rsidR="00D84D97" w:rsidRDefault="00D84D97" w:rsidP="00D84D97">
            <w:pPr>
              <w:adjustRightInd w:val="0"/>
              <w:jc w:val="center"/>
              <w:rPr>
                <w:b/>
                <w:bCs/>
              </w:rPr>
            </w:pPr>
            <w:r w:rsidRPr="00D84D97">
              <w:t>Moyenne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15E8A" w14:textId="2510CB9A" w:rsidR="00D84D97" w:rsidRDefault="00D84D97" w:rsidP="00D84D97">
            <w:pPr>
              <w:adjustRightInd w:val="0"/>
              <w:jc w:val="center"/>
              <w:rPr>
                <w:b/>
                <w:bCs/>
              </w:rPr>
            </w:pPr>
            <w:r w:rsidRPr="005A6403">
              <w:t>Faible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649300" w14:textId="12D41271" w:rsidR="00D84D97" w:rsidRDefault="00D84D97" w:rsidP="00D84D97">
            <w:pPr>
              <w:adjustRightInd w:val="0"/>
              <w:jc w:val="center"/>
              <w:rPr>
                <w:b/>
                <w:bCs/>
              </w:rPr>
            </w:pPr>
            <w:r w:rsidRPr="00D84D97">
              <w:t>Forte</w:t>
            </w:r>
          </w:p>
        </w:tc>
      </w:tr>
      <w:tr w:rsidR="00D84D97" w14:paraId="39486933" w14:textId="77777777" w:rsidTr="00D84D97">
        <w:trPr>
          <w:trHeight w:val="391"/>
        </w:trPr>
        <w:tc>
          <w:tcPr>
            <w:tcW w:w="37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141D3E" w14:textId="693885CF" w:rsidR="00D84D97" w:rsidRDefault="00D84D97" w:rsidP="00D84D97">
            <w:pPr>
              <w:adjustRightInd w:val="0"/>
              <w:jc w:val="center"/>
              <w:rPr>
                <w:b/>
                <w:bCs/>
              </w:rPr>
            </w:pPr>
            <w:r w:rsidRPr="00D84D97">
              <w:rPr>
                <w:b/>
                <w:bCs/>
              </w:rPr>
              <w:t>Mur enduit de chaux</w:t>
            </w:r>
            <w:r>
              <w:rPr>
                <w:b/>
                <w:bCs/>
              </w:rPr>
              <w:t>-</w:t>
            </w:r>
            <w:r w:rsidRPr="00D84D97">
              <w:rPr>
                <w:b/>
                <w:bCs/>
              </w:rPr>
              <w:t>chanvre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29CA7" w14:textId="65B560FC" w:rsidR="00D84D97" w:rsidRDefault="00D84D97" w:rsidP="00D84D97">
            <w:pPr>
              <w:adjustRightInd w:val="0"/>
              <w:jc w:val="center"/>
              <w:rPr>
                <w:b/>
                <w:bCs/>
              </w:rPr>
            </w:pPr>
            <w:r w:rsidRPr="00D84D97">
              <w:t>Moyenne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0974D" w14:textId="105FA0CD" w:rsidR="00D84D97" w:rsidRDefault="00D84D97" w:rsidP="00D84D97">
            <w:pPr>
              <w:adjustRightInd w:val="0"/>
              <w:jc w:val="center"/>
              <w:rPr>
                <w:b/>
                <w:bCs/>
              </w:rPr>
            </w:pPr>
            <w:r w:rsidRPr="005A6403">
              <w:t>Faible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291646" w14:textId="5937D4DE" w:rsidR="00D84D97" w:rsidRDefault="00D84D97" w:rsidP="00D84D97">
            <w:pPr>
              <w:adjustRightInd w:val="0"/>
              <w:jc w:val="center"/>
              <w:rPr>
                <w:b/>
                <w:bCs/>
              </w:rPr>
            </w:pPr>
            <w:r>
              <w:t>Très f</w:t>
            </w:r>
            <w:r w:rsidRPr="00D84D97">
              <w:t>orte</w:t>
            </w:r>
          </w:p>
        </w:tc>
      </w:tr>
      <w:tr w:rsidR="00D84D97" w14:paraId="3EB9EE5E" w14:textId="77777777" w:rsidTr="00D84D97">
        <w:trPr>
          <w:trHeight w:val="370"/>
        </w:trPr>
        <w:tc>
          <w:tcPr>
            <w:tcW w:w="37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F8A76A" w14:textId="4FCA21E4" w:rsidR="00D84D97" w:rsidRDefault="00D84D97" w:rsidP="00D84D97">
            <w:pPr>
              <w:adjustRightInd w:val="0"/>
              <w:jc w:val="center"/>
              <w:rPr>
                <w:b/>
                <w:bCs/>
              </w:rPr>
            </w:pPr>
            <w:r w:rsidRPr="00D84D97">
              <w:rPr>
                <w:b/>
                <w:bCs/>
              </w:rPr>
              <w:t>Mur nu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33B57D6" w14:textId="1F111738" w:rsidR="00D84D97" w:rsidRPr="00D84D97" w:rsidRDefault="00D84D97" w:rsidP="00D84D97">
            <w:pPr>
              <w:adjustRightInd w:val="0"/>
              <w:jc w:val="center"/>
            </w:pPr>
            <w:r w:rsidRPr="00D84D97">
              <w:t>Forte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6A58DC6" w14:textId="40509FBA" w:rsidR="00D84D97" w:rsidRDefault="00D84D97" w:rsidP="00D84D97">
            <w:pPr>
              <w:adjustRightInd w:val="0"/>
              <w:jc w:val="center"/>
              <w:rPr>
                <w:b/>
                <w:bCs/>
              </w:rPr>
            </w:pPr>
            <w:r w:rsidRPr="00D84D97">
              <w:t>Moyenne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3CC763" w14:textId="700C846D" w:rsidR="00D84D97" w:rsidRDefault="00D84D97" w:rsidP="00D84D97">
            <w:pPr>
              <w:adjustRightInd w:val="0"/>
              <w:jc w:val="center"/>
              <w:rPr>
                <w:b/>
                <w:bCs/>
              </w:rPr>
            </w:pPr>
            <w:r w:rsidRPr="00D84D97">
              <w:t>Moyenne</w:t>
            </w:r>
          </w:p>
        </w:tc>
      </w:tr>
    </w:tbl>
    <w:p w14:paraId="5E7888CB" w14:textId="3BF8554F" w:rsidR="00D84D97" w:rsidRDefault="00D84D97" w:rsidP="001200DC">
      <w:pPr>
        <w:adjustRightInd w:val="0"/>
        <w:jc w:val="both"/>
        <w:rPr>
          <w:b/>
          <w:bCs/>
        </w:rPr>
      </w:pPr>
    </w:p>
    <w:p w14:paraId="40ED8819" w14:textId="738AFD19" w:rsidR="00D84D97" w:rsidRDefault="00D84D97" w:rsidP="001200DC">
      <w:pPr>
        <w:adjustRightInd w:val="0"/>
        <w:jc w:val="both"/>
        <w:rPr>
          <w:b/>
          <w:bCs/>
        </w:rPr>
      </w:pPr>
    </w:p>
    <w:p w14:paraId="0D0E3278" w14:textId="77777777" w:rsidR="00D84D97" w:rsidRDefault="00D84D97" w:rsidP="00D84D97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* Conductivité thermique : capacité d’un matériau à se laisser traverser par la chaleur.</w:t>
      </w:r>
    </w:p>
    <w:p w14:paraId="361C9601" w14:textId="40935261" w:rsidR="00D84D97" w:rsidRPr="00D84D97" w:rsidRDefault="00D84D97" w:rsidP="00D84D97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** Résistance à la diffusion de vapeur d’eau : capacité d’un matériau à résister au</w:t>
      </w:r>
      <w:r>
        <w:rPr>
          <w:i/>
          <w:iCs/>
        </w:rPr>
        <w:t xml:space="preserve"> </w:t>
      </w:r>
      <w:r>
        <w:rPr>
          <w:i/>
          <w:iCs/>
        </w:rPr>
        <w:t>passage de la vapeur d’eau.</w:t>
      </w:r>
    </w:p>
    <w:sectPr w:rsidR="00D84D97" w:rsidRPr="00D84D97" w:rsidSect="00D83778">
      <w:headerReference w:type="default" r:id="rId11"/>
      <w:footerReference w:type="default" r:id="rId12"/>
      <w:pgSz w:w="11906" w:h="16838"/>
      <w:pgMar w:top="238" w:right="510" w:bottom="249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041E4" w14:textId="77777777" w:rsidR="0078047E" w:rsidRDefault="0078047E" w:rsidP="00261CC5">
      <w:r>
        <w:separator/>
      </w:r>
    </w:p>
  </w:endnote>
  <w:endnote w:type="continuationSeparator" w:id="0">
    <w:p w14:paraId="1EAFFA1F" w14:textId="77777777" w:rsidR="0078047E" w:rsidRDefault="0078047E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90274" w14:textId="5ACBA013" w:rsidR="00336244" w:rsidRDefault="00336244" w:rsidP="00336244">
    <w:pPr>
      <w:jc w:val="both"/>
      <w:rPr>
        <w:i/>
        <w:sz w:val="20"/>
        <w:szCs w:val="20"/>
      </w:rPr>
    </w:pPr>
    <w:r w:rsidRPr="00FB7D21">
      <w:rPr>
        <w:bCs/>
        <w:i/>
        <w:iCs/>
        <w:sz w:val="20"/>
        <w:szCs w:val="20"/>
      </w:rPr>
      <w:t xml:space="preserve">Pour information : </w:t>
    </w:r>
    <w:r w:rsidRPr="00FB7D21">
      <w:rPr>
        <w:sz w:val="20"/>
        <w:szCs w:val="20"/>
      </w:rPr>
      <w:t xml:space="preserve">CODE SUJET : </w:t>
    </w:r>
    <w:r>
      <w:t>19GENSCAS1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261CC5">
      <w:rPr>
        <w:i/>
        <w:sz w:val="20"/>
        <w:szCs w:val="20"/>
      </w:rPr>
      <w:t>Durée de l’épreuve : 30 min – 25 points</w:t>
    </w:r>
  </w:p>
  <w:p w14:paraId="75301BD1" w14:textId="41683615" w:rsidR="00336244" w:rsidRDefault="00336244" w:rsidP="00336244">
    <w:pPr>
      <w:jc w:val="both"/>
      <w:rPr>
        <w:i/>
        <w:sz w:val="20"/>
        <w:szCs w:val="20"/>
      </w:rPr>
    </w:pPr>
    <w:r w:rsidRPr="00336244">
      <w:rPr>
        <w:i/>
        <w:sz w:val="20"/>
        <w:szCs w:val="20"/>
      </w:rPr>
      <w:t>Toute réponse, même incomplète, montrant la démarche de recherche du candidat</w:t>
    </w:r>
    <w:r>
      <w:rPr>
        <w:i/>
        <w:sz w:val="20"/>
        <w:szCs w:val="20"/>
      </w:rPr>
      <w:t xml:space="preserve"> </w:t>
    </w:r>
    <w:r w:rsidRPr="00336244">
      <w:rPr>
        <w:i/>
        <w:sz w:val="20"/>
        <w:szCs w:val="20"/>
      </w:rPr>
      <w:t>sera prise en compte dans la notation.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31498" w14:textId="77777777" w:rsidR="0078047E" w:rsidRDefault="0078047E" w:rsidP="00261CC5">
      <w:r>
        <w:separator/>
      </w:r>
    </w:p>
  </w:footnote>
  <w:footnote w:type="continuationSeparator" w:id="0">
    <w:p w14:paraId="0460C7C2" w14:textId="77777777" w:rsidR="0078047E" w:rsidRDefault="0078047E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39433" w14:textId="1842C79F" w:rsidR="00E609B1" w:rsidRDefault="00972D8D" w:rsidP="00336244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</w:t>
    </w:r>
    <w:r w:rsidR="00336244">
      <w:rPr>
        <w:b/>
        <w:sz w:val="32"/>
        <w:szCs w:val="32"/>
      </w:rPr>
      <w:t>19 Amérique du sud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6BF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2C27EF"/>
    <w:multiLevelType w:val="multilevel"/>
    <w:tmpl w:val="FE48C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9A70E1"/>
    <w:multiLevelType w:val="multilevel"/>
    <w:tmpl w:val="41A01B8A"/>
    <w:numStyleLink w:val="Style1"/>
  </w:abstractNum>
  <w:abstractNum w:abstractNumId="3" w15:restartNumberingAfterBreak="0">
    <w:nsid w:val="10AC3F42"/>
    <w:multiLevelType w:val="hybridMultilevel"/>
    <w:tmpl w:val="29E811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2DCA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855E50"/>
    <w:multiLevelType w:val="hybridMultilevel"/>
    <w:tmpl w:val="C9E28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A2C0B"/>
    <w:multiLevelType w:val="multilevel"/>
    <w:tmpl w:val="957A0AF6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BE1178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565DCC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BCB7CEF"/>
    <w:multiLevelType w:val="multilevel"/>
    <w:tmpl w:val="7146E334"/>
    <w:lvl w:ilvl="0">
      <w:start w:val="2"/>
      <w:numFmt w:val="decimal"/>
      <w:lvlText w:val="%1"/>
      <w:lvlJc w:val="left"/>
      <w:pPr>
        <w:ind w:left="503" w:hanging="551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503" w:hanging="551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589" w:hanging="55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633" w:hanging="55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78" w:hanging="55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723" w:hanging="55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767" w:hanging="55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812" w:hanging="55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857" w:hanging="551"/>
      </w:pPr>
      <w:rPr>
        <w:rFonts w:hint="default"/>
        <w:lang w:val="fr-FR" w:eastAsia="en-US" w:bidi="ar-SA"/>
      </w:rPr>
    </w:lvl>
  </w:abstractNum>
  <w:abstractNum w:abstractNumId="10" w15:restartNumberingAfterBreak="0">
    <w:nsid w:val="1C121DA0"/>
    <w:multiLevelType w:val="hybridMultilevel"/>
    <w:tmpl w:val="68D2B432"/>
    <w:lvl w:ilvl="0" w:tplc="0DFCC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87903"/>
    <w:multiLevelType w:val="multilevel"/>
    <w:tmpl w:val="64244DC4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D881767"/>
    <w:multiLevelType w:val="multilevel"/>
    <w:tmpl w:val="662C3A66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140" w:hanging="720"/>
      </w:pPr>
      <w:rPr>
        <w:rFonts w:hint="default"/>
        <w:b/>
        <w:bCs/>
      </w:rPr>
    </w:lvl>
    <w:lvl w:ilvl="2">
      <w:start w:val="1"/>
      <w:numFmt w:val="decimal"/>
      <w:lvlText w:val="%1-%2)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5520" w:hanging="2160"/>
      </w:pPr>
      <w:rPr>
        <w:rFonts w:hint="default"/>
      </w:rPr>
    </w:lvl>
  </w:abstractNum>
  <w:abstractNum w:abstractNumId="13" w15:restartNumberingAfterBreak="0">
    <w:nsid w:val="21754F0D"/>
    <w:multiLevelType w:val="multilevel"/>
    <w:tmpl w:val="CE1C9DA6"/>
    <w:lvl w:ilvl="0">
      <w:start w:val="1"/>
      <w:numFmt w:val="decimal"/>
      <w:lvlText w:val="%1."/>
      <w:lvlJc w:val="left"/>
      <w:pPr>
        <w:ind w:left="774" w:hanging="287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940" w:hanging="551"/>
      </w:pPr>
      <w:rPr>
        <w:rFonts w:ascii="Arial" w:eastAsia="Arial" w:hAnsi="Arial" w:cs="Arial" w:hint="default"/>
        <w:b/>
        <w:bCs/>
        <w:w w:val="99"/>
        <w:position w:val="1"/>
        <w:sz w:val="24"/>
        <w:szCs w:val="24"/>
        <w:lang w:val="fr-FR" w:eastAsia="en-US" w:bidi="ar-SA"/>
      </w:rPr>
    </w:lvl>
    <w:lvl w:ilvl="2">
      <w:start w:val="1"/>
      <w:numFmt w:val="lowerLetter"/>
      <w:lvlText w:val="%3)"/>
      <w:lvlJc w:val="left"/>
      <w:pPr>
        <w:ind w:left="916" w:hanging="284"/>
      </w:pPr>
      <w:rPr>
        <w:rFonts w:ascii="Arial" w:eastAsia="Arial" w:hAnsi="Arial" w:cs="Arial" w:hint="default"/>
        <w:b/>
        <w:bCs/>
        <w:color w:val="212121"/>
        <w:w w:val="99"/>
        <w:sz w:val="24"/>
        <w:szCs w:val="24"/>
        <w:lang w:val="fr-FR" w:eastAsia="en-US" w:bidi="ar-SA"/>
      </w:rPr>
    </w:lvl>
    <w:lvl w:ilvl="3">
      <w:numFmt w:val="bullet"/>
      <w:lvlText w:val="-"/>
      <w:lvlJc w:val="left"/>
      <w:pPr>
        <w:ind w:left="1199" w:hanging="209"/>
      </w:pPr>
      <w:rPr>
        <w:rFonts w:ascii="Arial" w:eastAsia="Arial" w:hAnsi="Arial" w:cs="Arial" w:hint="default"/>
        <w:color w:val="212121"/>
        <w:spacing w:val="-5"/>
        <w:w w:val="9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2592" w:hanging="20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984" w:hanging="20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377" w:hanging="20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69" w:hanging="20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61" w:hanging="209"/>
      </w:pPr>
      <w:rPr>
        <w:rFonts w:hint="default"/>
        <w:lang w:val="fr-FR" w:eastAsia="en-US" w:bidi="ar-SA"/>
      </w:rPr>
    </w:lvl>
  </w:abstractNum>
  <w:abstractNum w:abstractNumId="14" w15:restartNumberingAfterBreak="0">
    <w:nsid w:val="21F9052A"/>
    <w:multiLevelType w:val="hybridMultilevel"/>
    <w:tmpl w:val="90CC86DA"/>
    <w:lvl w:ilvl="0" w:tplc="DD7ED866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  <w:w w:val="91"/>
        <w:sz w:val="24"/>
        <w:szCs w:val="24"/>
        <w:lang w:val="fr-FR" w:eastAsia="fr-FR" w:bidi="fr-FR"/>
      </w:rPr>
    </w:lvl>
    <w:lvl w:ilvl="1" w:tplc="5BCC3E88">
      <w:numFmt w:val="bullet"/>
      <w:lvlText w:val="•"/>
      <w:lvlJc w:val="left"/>
      <w:pPr>
        <w:ind w:left="1868" w:hanging="360"/>
      </w:pPr>
      <w:rPr>
        <w:lang w:val="fr-FR" w:eastAsia="fr-FR" w:bidi="fr-FR"/>
      </w:rPr>
    </w:lvl>
    <w:lvl w:ilvl="2" w:tplc="453099B0">
      <w:numFmt w:val="bullet"/>
      <w:lvlText w:val="•"/>
      <w:lvlJc w:val="left"/>
      <w:pPr>
        <w:ind w:left="2797" w:hanging="360"/>
      </w:pPr>
      <w:rPr>
        <w:lang w:val="fr-FR" w:eastAsia="fr-FR" w:bidi="fr-FR"/>
      </w:rPr>
    </w:lvl>
    <w:lvl w:ilvl="3" w:tplc="842C0BB4">
      <w:numFmt w:val="bullet"/>
      <w:lvlText w:val="•"/>
      <w:lvlJc w:val="left"/>
      <w:pPr>
        <w:ind w:left="3725" w:hanging="360"/>
      </w:pPr>
      <w:rPr>
        <w:lang w:val="fr-FR" w:eastAsia="fr-FR" w:bidi="fr-FR"/>
      </w:rPr>
    </w:lvl>
    <w:lvl w:ilvl="4" w:tplc="511AEAC4">
      <w:numFmt w:val="bullet"/>
      <w:lvlText w:val="•"/>
      <w:lvlJc w:val="left"/>
      <w:pPr>
        <w:ind w:left="4654" w:hanging="360"/>
      </w:pPr>
      <w:rPr>
        <w:lang w:val="fr-FR" w:eastAsia="fr-FR" w:bidi="fr-FR"/>
      </w:rPr>
    </w:lvl>
    <w:lvl w:ilvl="5" w:tplc="00562F5C">
      <w:numFmt w:val="bullet"/>
      <w:lvlText w:val="•"/>
      <w:lvlJc w:val="left"/>
      <w:pPr>
        <w:ind w:left="5583" w:hanging="360"/>
      </w:pPr>
      <w:rPr>
        <w:lang w:val="fr-FR" w:eastAsia="fr-FR" w:bidi="fr-FR"/>
      </w:rPr>
    </w:lvl>
    <w:lvl w:ilvl="6" w:tplc="491C15F0">
      <w:numFmt w:val="bullet"/>
      <w:lvlText w:val="•"/>
      <w:lvlJc w:val="left"/>
      <w:pPr>
        <w:ind w:left="6511" w:hanging="360"/>
      </w:pPr>
      <w:rPr>
        <w:lang w:val="fr-FR" w:eastAsia="fr-FR" w:bidi="fr-FR"/>
      </w:rPr>
    </w:lvl>
    <w:lvl w:ilvl="7" w:tplc="0F7EA764">
      <w:numFmt w:val="bullet"/>
      <w:lvlText w:val="•"/>
      <w:lvlJc w:val="left"/>
      <w:pPr>
        <w:ind w:left="7440" w:hanging="360"/>
      </w:pPr>
      <w:rPr>
        <w:lang w:val="fr-FR" w:eastAsia="fr-FR" w:bidi="fr-FR"/>
      </w:rPr>
    </w:lvl>
    <w:lvl w:ilvl="8" w:tplc="2F16D002">
      <w:numFmt w:val="bullet"/>
      <w:lvlText w:val="•"/>
      <w:lvlJc w:val="left"/>
      <w:pPr>
        <w:ind w:left="8369" w:hanging="360"/>
      </w:pPr>
      <w:rPr>
        <w:lang w:val="fr-FR" w:eastAsia="fr-FR" w:bidi="fr-FR"/>
      </w:rPr>
    </w:lvl>
  </w:abstractNum>
  <w:abstractNum w:abstractNumId="15" w15:restartNumberingAfterBreak="0">
    <w:nsid w:val="27E3580E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A217877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0D0FAE"/>
    <w:multiLevelType w:val="hybridMultilevel"/>
    <w:tmpl w:val="927E7F5E"/>
    <w:lvl w:ilvl="0" w:tplc="B9C8C96C">
      <w:numFmt w:val="bullet"/>
      <w:lvlText w:val="-"/>
      <w:lvlJc w:val="left"/>
      <w:pPr>
        <w:ind w:left="649" w:hanging="147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1" w:tplc="AA0C0B9E">
      <w:numFmt w:val="bullet"/>
      <w:lvlText w:val="•"/>
      <w:lvlJc w:val="left"/>
      <w:pPr>
        <w:ind w:left="1670" w:hanging="147"/>
      </w:pPr>
      <w:rPr>
        <w:rFonts w:hint="default"/>
        <w:lang w:val="fr-FR" w:eastAsia="en-US" w:bidi="ar-SA"/>
      </w:rPr>
    </w:lvl>
    <w:lvl w:ilvl="2" w:tplc="1D98C32A">
      <w:numFmt w:val="bullet"/>
      <w:lvlText w:val="•"/>
      <w:lvlJc w:val="left"/>
      <w:pPr>
        <w:ind w:left="2701" w:hanging="147"/>
      </w:pPr>
      <w:rPr>
        <w:rFonts w:hint="default"/>
        <w:lang w:val="fr-FR" w:eastAsia="en-US" w:bidi="ar-SA"/>
      </w:rPr>
    </w:lvl>
    <w:lvl w:ilvl="3" w:tplc="96EC4D96">
      <w:numFmt w:val="bullet"/>
      <w:lvlText w:val="•"/>
      <w:lvlJc w:val="left"/>
      <w:pPr>
        <w:ind w:left="3731" w:hanging="147"/>
      </w:pPr>
      <w:rPr>
        <w:rFonts w:hint="default"/>
        <w:lang w:val="fr-FR" w:eastAsia="en-US" w:bidi="ar-SA"/>
      </w:rPr>
    </w:lvl>
    <w:lvl w:ilvl="4" w:tplc="095A1822">
      <w:numFmt w:val="bullet"/>
      <w:lvlText w:val="•"/>
      <w:lvlJc w:val="left"/>
      <w:pPr>
        <w:ind w:left="4762" w:hanging="147"/>
      </w:pPr>
      <w:rPr>
        <w:rFonts w:hint="default"/>
        <w:lang w:val="fr-FR" w:eastAsia="en-US" w:bidi="ar-SA"/>
      </w:rPr>
    </w:lvl>
    <w:lvl w:ilvl="5" w:tplc="487E5B50">
      <w:numFmt w:val="bullet"/>
      <w:lvlText w:val="•"/>
      <w:lvlJc w:val="left"/>
      <w:pPr>
        <w:ind w:left="5793" w:hanging="147"/>
      </w:pPr>
      <w:rPr>
        <w:rFonts w:hint="default"/>
        <w:lang w:val="fr-FR" w:eastAsia="en-US" w:bidi="ar-SA"/>
      </w:rPr>
    </w:lvl>
    <w:lvl w:ilvl="6" w:tplc="61660FC0">
      <w:numFmt w:val="bullet"/>
      <w:lvlText w:val="•"/>
      <w:lvlJc w:val="left"/>
      <w:pPr>
        <w:ind w:left="6823" w:hanging="147"/>
      </w:pPr>
      <w:rPr>
        <w:rFonts w:hint="default"/>
        <w:lang w:val="fr-FR" w:eastAsia="en-US" w:bidi="ar-SA"/>
      </w:rPr>
    </w:lvl>
    <w:lvl w:ilvl="7" w:tplc="7E6EB0A2">
      <w:numFmt w:val="bullet"/>
      <w:lvlText w:val="•"/>
      <w:lvlJc w:val="left"/>
      <w:pPr>
        <w:ind w:left="7854" w:hanging="147"/>
      </w:pPr>
      <w:rPr>
        <w:rFonts w:hint="default"/>
        <w:lang w:val="fr-FR" w:eastAsia="en-US" w:bidi="ar-SA"/>
      </w:rPr>
    </w:lvl>
    <w:lvl w:ilvl="8" w:tplc="DC9CF936">
      <w:numFmt w:val="bullet"/>
      <w:lvlText w:val="•"/>
      <w:lvlJc w:val="left"/>
      <w:pPr>
        <w:ind w:left="8885" w:hanging="147"/>
      </w:pPr>
      <w:rPr>
        <w:rFonts w:hint="default"/>
        <w:lang w:val="fr-FR" w:eastAsia="en-US" w:bidi="ar-SA"/>
      </w:rPr>
    </w:lvl>
  </w:abstractNum>
  <w:abstractNum w:abstractNumId="18" w15:restartNumberingAfterBreak="0">
    <w:nsid w:val="362B42E9"/>
    <w:multiLevelType w:val="hybridMultilevel"/>
    <w:tmpl w:val="474231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64B26"/>
    <w:multiLevelType w:val="hybridMultilevel"/>
    <w:tmpl w:val="53684C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06A56"/>
    <w:multiLevelType w:val="multilevel"/>
    <w:tmpl w:val="43E88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A436566"/>
    <w:multiLevelType w:val="hybridMultilevel"/>
    <w:tmpl w:val="9078BE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C77D4"/>
    <w:multiLevelType w:val="multilevel"/>
    <w:tmpl w:val="F42CBE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2C65841"/>
    <w:multiLevelType w:val="hybridMultilevel"/>
    <w:tmpl w:val="053A0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92959"/>
    <w:multiLevelType w:val="hybridMultilevel"/>
    <w:tmpl w:val="C91E0B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645B6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3D5223"/>
    <w:multiLevelType w:val="multilevel"/>
    <w:tmpl w:val="846A3E9E"/>
    <w:lvl w:ilvl="0">
      <w:start w:val="1"/>
      <w:numFmt w:val="decimal"/>
      <w:lvlText w:val="%1"/>
      <w:lvlJc w:val="left"/>
      <w:pPr>
        <w:ind w:left="940" w:hanging="551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940" w:hanging="551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941" w:hanging="55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941" w:hanging="55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942" w:hanging="55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43" w:hanging="55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943" w:hanging="55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944" w:hanging="55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945" w:hanging="551"/>
      </w:pPr>
      <w:rPr>
        <w:rFonts w:hint="default"/>
        <w:lang w:val="fr-FR" w:eastAsia="en-US" w:bidi="ar-SA"/>
      </w:rPr>
    </w:lvl>
  </w:abstractNum>
  <w:abstractNum w:abstractNumId="27" w15:restartNumberingAfterBreak="0">
    <w:nsid w:val="587D7969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9E90D85"/>
    <w:multiLevelType w:val="hybridMultilevel"/>
    <w:tmpl w:val="82D47D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F49BD"/>
    <w:multiLevelType w:val="multilevel"/>
    <w:tmpl w:val="5B7288E6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C211CCC"/>
    <w:multiLevelType w:val="multilevel"/>
    <w:tmpl w:val="FE48C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03A2960"/>
    <w:multiLevelType w:val="multilevel"/>
    <w:tmpl w:val="73DE98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1C17A0"/>
    <w:multiLevelType w:val="multilevel"/>
    <w:tmpl w:val="41A01B8A"/>
    <w:styleLink w:val="Style1"/>
    <w:lvl w:ilvl="0">
      <w:start w:val="1"/>
      <w:numFmt w:val="none"/>
      <w:lvlText w:val="1a-"/>
      <w:lvlJc w:val="left"/>
      <w:pPr>
        <w:ind w:left="0" w:firstLine="0"/>
      </w:pPr>
      <w:rPr>
        <w:rFonts w:ascii="Arial" w:hAnsi="Arial" w:hint="default"/>
        <w:b/>
        <w:sz w:val="22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791F5C1A"/>
    <w:multiLevelType w:val="multilevel"/>
    <w:tmpl w:val="CE1C9DA6"/>
    <w:lvl w:ilvl="0">
      <w:start w:val="1"/>
      <w:numFmt w:val="decimal"/>
      <w:lvlText w:val="%1."/>
      <w:lvlJc w:val="left"/>
      <w:pPr>
        <w:ind w:left="774" w:hanging="287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940" w:hanging="551"/>
      </w:pPr>
      <w:rPr>
        <w:rFonts w:ascii="Arial" w:eastAsia="Arial" w:hAnsi="Arial" w:cs="Arial" w:hint="default"/>
        <w:b/>
        <w:bCs/>
        <w:w w:val="99"/>
        <w:position w:val="1"/>
        <w:sz w:val="24"/>
        <w:szCs w:val="24"/>
        <w:lang w:val="fr-FR" w:eastAsia="en-US" w:bidi="ar-SA"/>
      </w:rPr>
    </w:lvl>
    <w:lvl w:ilvl="2">
      <w:start w:val="1"/>
      <w:numFmt w:val="lowerLetter"/>
      <w:lvlText w:val="%3)"/>
      <w:lvlJc w:val="left"/>
      <w:pPr>
        <w:ind w:left="916" w:hanging="284"/>
      </w:pPr>
      <w:rPr>
        <w:rFonts w:ascii="Arial" w:eastAsia="Arial" w:hAnsi="Arial" w:cs="Arial" w:hint="default"/>
        <w:b/>
        <w:bCs/>
        <w:color w:val="212121"/>
        <w:w w:val="99"/>
        <w:sz w:val="24"/>
        <w:szCs w:val="24"/>
        <w:lang w:val="fr-FR" w:eastAsia="en-US" w:bidi="ar-SA"/>
      </w:rPr>
    </w:lvl>
    <w:lvl w:ilvl="3">
      <w:numFmt w:val="bullet"/>
      <w:lvlText w:val="-"/>
      <w:lvlJc w:val="left"/>
      <w:pPr>
        <w:ind w:left="1199" w:hanging="209"/>
      </w:pPr>
      <w:rPr>
        <w:rFonts w:ascii="Arial" w:eastAsia="Arial" w:hAnsi="Arial" w:cs="Arial" w:hint="default"/>
        <w:color w:val="212121"/>
        <w:spacing w:val="-5"/>
        <w:w w:val="99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2592" w:hanging="209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3984" w:hanging="209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377" w:hanging="209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69" w:hanging="209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61" w:hanging="209"/>
      </w:pPr>
      <w:rPr>
        <w:rFonts w:hint="default"/>
        <w:lang w:val="fr-FR" w:eastAsia="en-US" w:bidi="ar-SA"/>
      </w:rPr>
    </w:lvl>
  </w:abstractNum>
  <w:abstractNum w:abstractNumId="34" w15:restartNumberingAfterBreak="0">
    <w:nsid w:val="7A305758"/>
    <w:multiLevelType w:val="hybridMultilevel"/>
    <w:tmpl w:val="13D8A2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92FD3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D1908BE"/>
    <w:multiLevelType w:val="hybridMultilevel"/>
    <w:tmpl w:val="A836AD08"/>
    <w:lvl w:ilvl="0" w:tplc="6A300F48">
      <w:start w:val="3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0" w:hanging="360"/>
      </w:pPr>
    </w:lvl>
    <w:lvl w:ilvl="2" w:tplc="040C001B" w:tentative="1">
      <w:start w:val="1"/>
      <w:numFmt w:val="lowerRoman"/>
      <w:lvlText w:val="%3."/>
      <w:lvlJc w:val="right"/>
      <w:pPr>
        <w:ind w:left="2020" w:hanging="180"/>
      </w:pPr>
    </w:lvl>
    <w:lvl w:ilvl="3" w:tplc="040C000F" w:tentative="1">
      <w:start w:val="1"/>
      <w:numFmt w:val="decimal"/>
      <w:lvlText w:val="%4."/>
      <w:lvlJc w:val="left"/>
      <w:pPr>
        <w:ind w:left="2740" w:hanging="360"/>
      </w:pPr>
    </w:lvl>
    <w:lvl w:ilvl="4" w:tplc="040C0019" w:tentative="1">
      <w:start w:val="1"/>
      <w:numFmt w:val="lowerLetter"/>
      <w:lvlText w:val="%5."/>
      <w:lvlJc w:val="left"/>
      <w:pPr>
        <w:ind w:left="3460" w:hanging="360"/>
      </w:pPr>
    </w:lvl>
    <w:lvl w:ilvl="5" w:tplc="040C001B" w:tentative="1">
      <w:start w:val="1"/>
      <w:numFmt w:val="lowerRoman"/>
      <w:lvlText w:val="%6."/>
      <w:lvlJc w:val="right"/>
      <w:pPr>
        <w:ind w:left="4180" w:hanging="180"/>
      </w:pPr>
    </w:lvl>
    <w:lvl w:ilvl="6" w:tplc="040C000F" w:tentative="1">
      <w:start w:val="1"/>
      <w:numFmt w:val="decimal"/>
      <w:lvlText w:val="%7."/>
      <w:lvlJc w:val="left"/>
      <w:pPr>
        <w:ind w:left="4900" w:hanging="360"/>
      </w:pPr>
    </w:lvl>
    <w:lvl w:ilvl="7" w:tplc="040C0019" w:tentative="1">
      <w:start w:val="1"/>
      <w:numFmt w:val="lowerLetter"/>
      <w:lvlText w:val="%8."/>
      <w:lvlJc w:val="left"/>
      <w:pPr>
        <w:ind w:left="5620" w:hanging="360"/>
      </w:pPr>
    </w:lvl>
    <w:lvl w:ilvl="8" w:tplc="040C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14"/>
  </w:num>
  <w:num w:numId="2">
    <w:abstractNumId w:val="36"/>
  </w:num>
  <w:num w:numId="3">
    <w:abstractNumId w:val="5"/>
  </w:num>
  <w:num w:numId="4">
    <w:abstractNumId w:val="19"/>
  </w:num>
  <w:num w:numId="5">
    <w:abstractNumId w:val="34"/>
  </w:num>
  <w:num w:numId="6">
    <w:abstractNumId w:val="3"/>
  </w:num>
  <w:num w:numId="7">
    <w:abstractNumId w:val="0"/>
  </w:num>
  <w:num w:numId="8">
    <w:abstractNumId w:val="7"/>
  </w:num>
  <w:num w:numId="9">
    <w:abstractNumId w:val="27"/>
  </w:num>
  <w:num w:numId="10">
    <w:abstractNumId w:val="15"/>
  </w:num>
  <w:num w:numId="11">
    <w:abstractNumId w:val="8"/>
  </w:num>
  <w:num w:numId="12">
    <w:abstractNumId w:val="35"/>
  </w:num>
  <w:num w:numId="13">
    <w:abstractNumId w:val="4"/>
  </w:num>
  <w:num w:numId="14">
    <w:abstractNumId w:val="25"/>
  </w:num>
  <w:num w:numId="15">
    <w:abstractNumId w:val="16"/>
  </w:num>
  <w:num w:numId="16">
    <w:abstractNumId w:val="31"/>
  </w:num>
  <w:num w:numId="17">
    <w:abstractNumId w:val="20"/>
  </w:num>
  <w:num w:numId="18">
    <w:abstractNumId w:val="32"/>
  </w:num>
  <w:num w:numId="19">
    <w:abstractNumId w:val="2"/>
  </w:num>
  <w:num w:numId="20">
    <w:abstractNumId w:val="29"/>
  </w:num>
  <w:num w:numId="21">
    <w:abstractNumId w:val="11"/>
  </w:num>
  <w:num w:numId="22">
    <w:abstractNumId w:val="23"/>
  </w:num>
  <w:num w:numId="23">
    <w:abstractNumId w:val="28"/>
  </w:num>
  <w:num w:numId="24">
    <w:abstractNumId w:val="26"/>
  </w:num>
  <w:num w:numId="25">
    <w:abstractNumId w:val="17"/>
  </w:num>
  <w:num w:numId="26">
    <w:abstractNumId w:val="9"/>
  </w:num>
  <w:num w:numId="27">
    <w:abstractNumId w:val="13"/>
  </w:num>
  <w:num w:numId="28">
    <w:abstractNumId w:val="33"/>
  </w:num>
  <w:num w:numId="29">
    <w:abstractNumId w:val="22"/>
  </w:num>
  <w:num w:numId="30">
    <w:abstractNumId w:val="30"/>
  </w:num>
  <w:num w:numId="31">
    <w:abstractNumId w:val="1"/>
  </w:num>
  <w:num w:numId="32">
    <w:abstractNumId w:val="18"/>
  </w:num>
  <w:num w:numId="33">
    <w:abstractNumId w:val="6"/>
  </w:num>
  <w:num w:numId="34">
    <w:abstractNumId w:val="12"/>
  </w:num>
  <w:num w:numId="35">
    <w:abstractNumId w:val="21"/>
  </w:num>
  <w:num w:numId="36">
    <w:abstractNumId w:val="2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88"/>
    <w:rsid w:val="0000099B"/>
    <w:rsid w:val="000156DA"/>
    <w:rsid w:val="00041A48"/>
    <w:rsid w:val="000A50E4"/>
    <w:rsid w:val="000C52C6"/>
    <w:rsid w:val="000C691D"/>
    <w:rsid w:val="000C7152"/>
    <w:rsid w:val="000D0666"/>
    <w:rsid w:val="000E627D"/>
    <w:rsid w:val="0010311F"/>
    <w:rsid w:val="00120099"/>
    <w:rsid w:val="001200DC"/>
    <w:rsid w:val="0012456D"/>
    <w:rsid w:val="001408B6"/>
    <w:rsid w:val="0016324E"/>
    <w:rsid w:val="001C581A"/>
    <w:rsid w:val="001C6DF1"/>
    <w:rsid w:val="001C6EF9"/>
    <w:rsid w:val="001E22C5"/>
    <w:rsid w:val="001E28FE"/>
    <w:rsid w:val="00226D64"/>
    <w:rsid w:val="00261CC5"/>
    <w:rsid w:val="002758DD"/>
    <w:rsid w:val="00280FDA"/>
    <w:rsid w:val="002A0CD9"/>
    <w:rsid w:val="002B2F92"/>
    <w:rsid w:val="002F1B5E"/>
    <w:rsid w:val="00336244"/>
    <w:rsid w:val="003A7C1F"/>
    <w:rsid w:val="003C163E"/>
    <w:rsid w:val="003D0FC1"/>
    <w:rsid w:val="003E3012"/>
    <w:rsid w:val="00420D17"/>
    <w:rsid w:val="00436544"/>
    <w:rsid w:val="00477EB5"/>
    <w:rsid w:val="004B13D5"/>
    <w:rsid w:val="004E4E9D"/>
    <w:rsid w:val="005071EE"/>
    <w:rsid w:val="00513D96"/>
    <w:rsid w:val="005216E3"/>
    <w:rsid w:val="00584799"/>
    <w:rsid w:val="00585511"/>
    <w:rsid w:val="00586A28"/>
    <w:rsid w:val="005A73DE"/>
    <w:rsid w:val="005C30E5"/>
    <w:rsid w:val="00645820"/>
    <w:rsid w:val="006715CE"/>
    <w:rsid w:val="006A1C2A"/>
    <w:rsid w:val="006B4CA9"/>
    <w:rsid w:val="006D71CD"/>
    <w:rsid w:val="00712C74"/>
    <w:rsid w:val="0077700B"/>
    <w:rsid w:val="00777AB7"/>
    <w:rsid w:val="0078047E"/>
    <w:rsid w:val="007C2C10"/>
    <w:rsid w:val="007E1B0F"/>
    <w:rsid w:val="007E3B28"/>
    <w:rsid w:val="007F3AB4"/>
    <w:rsid w:val="008052DF"/>
    <w:rsid w:val="008263E8"/>
    <w:rsid w:val="008424DA"/>
    <w:rsid w:val="00865F18"/>
    <w:rsid w:val="008674CD"/>
    <w:rsid w:val="008D2FE8"/>
    <w:rsid w:val="008E68DE"/>
    <w:rsid w:val="009334B7"/>
    <w:rsid w:val="00934E63"/>
    <w:rsid w:val="00950A93"/>
    <w:rsid w:val="0095161D"/>
    <w:rsid w:val="009668A6"/>
    <w:rsid w:val="00972D8D"/>
    <w:rsid w:val="009A3073"/>
    <w:rsid w:val="009B4A05"/>
    <w:rsid w:val="009D70CD"/>
    <w:rsid w:val="00A2592C"/>
    <w:rsid w:val="00A44E4A"/>
    <w:rsid w:val="00A57A7D"/>
    <w:rsid w:val="00A77C13"/>
    <w:rsid w:val="00A826F1"/>
    <w:rsid w:val="00AC7944"/>
    <w:rsid w:val="00AD0296"/>
    <w:rsid w:val="00B11A0E"/>
    <w:rsid w:val="00B227DD"/>
    <w:rsid w:val="00B43411"/>
    <w:rsid w:val="00B85665"/>
    <w:rsid w:val="00BF4DEB"/>
    <w:rsid w:val="00C23988"/>
    <w:rsid w:val="00C50188"/>
    <w:rsid w:val="00C55474"/>
    <w:rsid w:val="00C65690"/>
    <w:rsid w:val="00C676DC"/>
    <w:rsid w:val="00C914F6"/>
    <w:rsid w:val="00CD7731"/>
    <w:rsid w:val="00D1391A"/>
    <w:rsid w:val="00D72759"/>
    <w:rsid w:val="00D83778"/>
    <w:rsid w:val="00D84D97"/>
    <w:rsid w:val="00DA485E"/>
    <w:rsid w:val="00DA6284"/>
    <w:rsid w:val="00DD1E53"/>
    <w:rsid w:val="00E609B1"/>
    <w:rsid w:val="00E63651"/>
    <w:rsid w:val="00E65E4D"/>
    <w:rsid w:val="00E736B0"/>
    <w:rsid w:val="00E7660D"/>
    <w:rsid w:val="00E772A9"/>
    <w:rsid w:val="00EC20FE"/>
    <w:rsid w:val="00ED040C"/>
    <w:rsid w:val="00EF57D5"/>
    <w:rsid w:val="00EF6B85"/>
    <w:rsid w:val="00F106EB"/>
    <w:rsid w:val="00F167A8"/>
    <w:rsid w:val="00F16F5C"/>
    <w:rsid w:val="00F72B86"/>
    <w:rsid w:val="00FB7A92"/>
    <w:rsid w:val="00FB7D21"/>
    <w:rsid w:val="00FC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FCE9C"/>
  <w15:docId w15:val="{CD1946C2-76FE-4F35-8336-2A565CFA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972D8D"/>
    <w:pPr>
      <w:widowControl w:val="0"/>
      <w:autoSpaceDE w:val="0"/>
      <w:autoSpaceDN w:val="0"/>
      <w:ind w:left="396"/>
      <w:outlineLvl w:val="0"/>
    </w:pPr>
    <w:rPr>
      <w:rFonts w:eastAsia="Arial"/>
      <w:b/>
      <w:bCs/>
      <w:u w:val="single" w:color="00000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72D8D"/>
    <w:rPr>
      <w:rFonts w:eastAsia="Arial"/>
      <w:b/>
      <w:bCs/>
      <w:u w:val="single" w:color="000000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972D8D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72D8D"/>
    <w:rPr>
      <w:rFonts w:eastAsia="Arial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972D8D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2D8D"/>
    <w:pPr>
      <w:widowControl w:val="0"/>
      <w:autoSpaceDE w:val="0"/>
      <w:autoSpaceDN w:val="0"/>
    </w:pPr>
    <w:rPr>
      <w:rFonts w:eastAsia="Arial"/>
      <w:sz w:val="22"/>
      <w:szCs w:val="22"/>
      <w:lang w:eastAsia="fr-FR" w:bidi="fr-FR"/>
    </w:rPr>
  </w:style>
  <w:style w:type="character" w:styleId="Textedelespacerserv">
    <w:name w:val="Placeholder Text"/>
    <w:basedOn w:val="Policepardfaut"/>
    <w:uiPriority w:val="99"/>
    <w:semiHidden/>
    <w:rsid w:val="0010311F"/>
    <w:rPr>
      <w:color w:val="808080"/>
    </w:rPr>
  </w:style>
  <w:style w:type="paragraph" w:styleId="Paragraphedeliste">
    <w:name w:val="List Paragraph"/>
    <w:basedOn w:val="Normal"/>
    <w:uiPriority w:val="1"/>
    <w:qFormat/>
    <w:rsid w:val="007E1B0F"/>
    <w:pPr>
      <w:widowControl w:val="0"/>
      <w:autoSpaceDE w:val="0"/>
      <w:autoSpaceDN w:val="0"/>
      <w:ind w:left="940" w:hanging="360"/>
    </w:pPr>
    <w:rPr>
      <w:rFonts w:eastAsia="Arial"/>
      <w:sz w:val="22"/>
      <w:szCs w:val="22"/>
      <w:lang w:eastAsia="fr-FR" w:bidi="fr-FR"/>
    </w:rPr>
  </w:style>
  <w:style w:type="paragraph" w:customStyle="1" w:styleId="Default">
    <w:name w:val="Default"/>
    <w:rsid w:val="000D0666"/>
    <w:pPr>
      <w:autoSpaceDE w:val="0"/>
      <w:autoSpaceDN w:val="0"/>
      <w:adjustRightInd w:val="0"/>
    </w:pPr>
    <w:rPr>
      <w:color w:val="000000"/>
    </w:rPr>
  </w:style>
  <w:style w:type="numbering" w:customStyle="1" w:styleId="Style1">
    <w:name w:val="Style1"/>
    <w:uiPriority w:val="99"/>
    <w:rsid w:val="00E609B1"/>
    <w:pPr>
      <w:numPr>
        <w:numId w:val="18"/>
      </w:numPr>
    </w:pPr>
  </w:style>
  <w:style w:type="character" w:styleId="Lienhypertexte">
    <w:name w:val="Hyperlink"/>
    <w:basedOn w:val="Policepardfaut"/>
    <w:uiPriority w:val="99"/>
    <w:unhideWhenUsed/>
    <w:rsid w:val="0095161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16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516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E_2\Mes%20cours%202017-18\DNB_sujetstermin&#233;s\modele\PHYSIQUE-CHIMIE%20DNB%202019_%20_Septembre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11511-C4CE-4B1B-8CF1-FA953262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PHYSIQUE-CHIMIE DNB 2019_ _Septembre_modele.dotx</Template>
  <TotalTime>1032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</dc:creator>
  <cp:keywords/>
  <dc:description/>
  <cp:lastModifiedBy>Jerome</cp:lastModifiedBy>
  <cp:revision>21</cp:revision>
  <cp:lastPrinted>2017-06-26T11:17:00Z</cp:lastPrinted>
  <dcterms:created xsi:type="dcterms:W3CDTF">2020-10-07T17:55:00Z</dcterms:created>
  <dcterms:modified xsi:type="dcterms:W3CDTF">2021-07-14T19:50:00Z</dcterms:modified>
</cp:coreProperties>
</file>