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9C" w:rsidRDefault="0045029C" w:rsidP="0045029C">
      <w:pPr>
        <w:jc w:val="both"/>
      </w:pPr>
      <w:r w:rsidRPr="0045029C">
        <w:rPr>
          <w:b/>
          <w:sz w:val="44"/>
          <w:szCs w:val="44"/>
        </w:rPr>
        <w:t>Pêche en mer</w:t>
      </w:r>
    </w:p>
    <w:p w:rsidR="000156DA" w:rsidRDefault="00714809" w:rsidP="0045029C">
      <w:pPr>
        <w:jc w:val="both"/>
      </w:pPr>
      <w:bookmarkStart w:id="0" w:name="_Hlk9280879"/>
      <w:bookmarkEnd w:id="0"/>
      <w:r>
        <w:rPr>
          <w:b/>
          <w:noProof/>
        </w:rPr>
        <w:drawing>
          <wp:anchor distT="0" distB="0" distL="114300" distR="114300" simplePos="0" relativeHeight="251663872" behindDoc="1" locked="0" layoutInCell="1" allowOverlap="1" wp14:anchorId="57B5D33E">
            <wp:simplePos x="0" y="0"/>
            <wp:positionH relativeFrom="column">
              <wp:posOffset>4365625</wp:posOffset>
            </wp:positionH>
            <wp:positionV relativeFrom="paragraph">
              <wp:posOffset>13335</wp:posOffset>
            </wp:positionV>
            <wp:extent cx="2500630" cy="279844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29C">
        <w:t>Un marin pêcheur est à la recherche de poissons. Pour cela il utilise un sonar : c’est un dispositif formé d’un émetteur d’ultrasons qui se propagent depuis son bateau en direction du fond marin. Le schéma de principe est donné ci-dessous.</w:t>
      </w:r>
    </w:p>
    <w:p w:rsidR="0045029C" w:rsidRPr="0045029C" w:rsidRDefault="0045029C" w:rsidP="0045029C">
      <w:pPr>
        <w:jc w:val="both"/>
        <w:rPr>
          <w:b/>
        </w:rPr>
      </w:pPr>
      <w:r w:rsidRPr="0045029C">
        <w:rPr>
          <w:b/>
        </w:rPr>
        <w:t>Question 1 : quotas de pêche</w:t>
      </w:r>
    </w:p>
    <w:p w:rsidR="0045029C" w:rsidRPr="0045029C" w:rsidRDefault="0045029C" w:rsidP="0045029C">
      <w:pPr>
        <w:jc w:val="both"/>
      </w:pPr>
      <w:r w:rsidRPr="0045029C">
        <w:t>L’union Européenne publie chaque année un quota de pêche. Pour le thon, le quota est défini de la</w:t>
      </w:r>
      <w:r w:rsidR="00ED17B9">
        <w:t xml:space="preserve"> </w:t>
      </w:r>
      <w:r w:rsidRPr="0045029C">
        <w:t>façon suivante :</w:t>
      </w:r>
      <w:r w:rsidR="00ED17B9">
        <w:t xml:space="preserve"> </w:t>
      </w:r>
      <w:r w:rsidRPr="0045029C">
        <w:t>« le poids de capture annuel qui ne doit pas être dépassé est de 29 500 tonnes. »</w:t>
      </w:r>
    </w:p>
    <w:p w:rsidR="0045029C" w:rsidRPr="0045029C" w:rsidRDefault="0045029C" w:rsidP="0045029C">
      <w:pPr>
        <w:jc w:val="both"/>
      </w:pPr>
      <w:r w:rsidRPr="00021770">
        <w:rPr>
          <w:b/>
          <w:bCs/>
        </w:rPr>
        <w:t>1.</w:t>
      </w:r>
      <w:r w:rsidRPr="0045029C">
        <w:t xml:space="preserve"> L’expression « le poids est de 29 500 tonnes » est incorrecte en langage scientifique. Expliquer pourquoi.</w:t>
      </w:r>
    </w:p>
    <w:p w:rsidR="00021770" w:rsidRDefault="00021770" w:rsidP="0045029C">
      <w:pPr>
        <w:jc w:val="both"/>
        <w:rPr>
          <w:b/>
        </w:rPr>
      </w:pPr>
    </w:p>
    <w:p w:rsidR="0045029C" w:rsidRPr="00ED17B9" w:rsidRDefault="0045029C" w:rsidP="0045029C">
      <w:pPr>
        <w:jc w:val="both"/>
        <w:rPr>
          <w:b/>
        </w:rPr>
      </w:pPr>
      <w:r w:rsidRPr="00ED17B9">
        <w:rPr>
          <w:b/>
        </w:rPr>
        <w:t>Question 2 : profondeur du banc de poissons</w:t>
      </w:r>
    </w:p>
    <w:p w:rsidR="0045029C" w:rsidRPr="0045029C" w:rsidRDefault="0045029C" w:rsidP="0045029C">
      <w:pPr>
        <w:jc w:val="both"/>
      </w:pPr>
      <w:r w:rsidRPr="00021770">
        <w:rPr>
          <w:b/>
          <w:bCs/>
        </w:rPr>
        <w:t>2.</w:t>
      </w:r>
      <w:r w:rsidRPr="0045029C">
        <w:t xml:space="preserve"> Lorsqu’un ensemble de poissons est détecté, les ultrasons sont renvoyés par eux en direction</w:t>
      </w:r>
      <w:r w:rsidR="00ED17B9">
        <w:t xml:space="preserve"> </w:t>
      </w:r>
      <w:r w:rsidRPr="0045029C">
        <w:t>du bateau jusqu’à un récepteur.</w:t>
      </w:r>
    </w:p>
    <w:p w:rsidR="00021770" w:rsidRDefault="00021770" w:rsidP="0045029C">
      <w:pPr>
        <w:jc w:val="both"/>
      </w:pPr>
    </w:p>
    <w:p w:rsidR="0045029C" w:rsidRPr="00ED17B9" w:rsidRDefault="0045029C" w:rsidP="0045029C">
      <w:pPr>
        <w:jc w:val="both"/>
        <w:rPr>
          <w:rFonts w:ascii="Wingdings" w:hAnsi="Wingdings"/>
        </w:rPr>
      </w:pPr>
      <w:r w:rsidRPr="00021770">
        <w:rPr>
          <w:b/>
          <w:bCs/>
        </w:rPr>
        <w:t>2.1</w:t>
      </w:r>
      <w:r w:rsidRPr="0045029C">
        <w:t xml:space="preserve"> </w:t>
      </w:r>
      <w:r w:rsidR="00ED17B9">
        <w:rPr>
          <w:rFonts w:ascii="Wingdings" w:hAnsi="Wingdings"/>
        </w:rPr>
        <w:t></w:t>
      </w:r>
      <w:r w:rsidRPr="00ED17B9">
        <w:t>Parmi les propositions suivantes, cocher celle qui est exacte :</w:t>
      </w:r>
    </w:p>
    <w:p w:rsidR="0045029C" w:rsidRPr="00ED17B9" w:rsidRDefault="00ED17B9" w:rsidP="0045029C">
      <w:pPr>
        <w:jc w:val="both"/>
      </w:pPr>
      <w:r w:rsidRPr="00ED17B9">
        <w:rPr>
          <w:rFonts w:ascii="Wingdings" w:hAnsi="Wingdings"/>
        </w:rPr>
        <w:t></w:t>
      </w:r>
      <w:r w:rsidRPr="00ED17B9">
        <w:t xml:space="preserve"> </w:t>
      </w:r>
      <w:r w:rsidR="0045029C" w:rsidRPr="00ED17B9">
        <w:t>Le pêcheur n’entend pas les ultrasons car les sons ne se propagent pas dans l’eau de mer</w:t>
      </w:r>
    </w:p>
    <w:p w:rsidR="0045029C" w:rsidRPr="00ED17B9" w:rsidRDefault="00ED17B9" w:rsidP="0045029C">
      <w:pPr>
        <w:jc w:val="both"/>
      </w:pPr>
      <w:r w:rsidRPr="00ED17B9">
        <w:rPr>
          <w:rFonts w:ascii="Wingdings" w:hAnsi="Wingdings"/>
        </w:rPr>
        <w:t></w:t>
      </w:r>
      <w:r w:rsidRPr="00ED17B9">
        <w:t xml:space="preserve"> </w:t>
      </w:r>
      <w:r w:rsidR="0045029C" w:rsidRPr="00ED17B9">
        <w:t>Le pêcheur n’entend pas les ultrasons car leur fréquence est trop petite</w:t>
      </w:r>
    </w:p>
    <w:p w:rsidR="0045029C" w:rsidRPr="00ED17B9" w:rsidRDefault="00ED17B9" w:rsidP="0045029C">
      <w:pPr>
        <w:jc w:val="both"/>
      </w:pPr>
      <w:r w:rsidRPr="00ED17B9">
        <w:rPr>
          <w:rFonts w:ascii="Wingdings" w:hAnsi="Wingdings"/>
        </w:rPr>
        <w:t></w:t>
      </w:r>
      <w:r w:rsidRPr="00ED17B9">
        <w:t xml:space="preserve"> </w:t>
      </w:r>
      <w:r w:rsidR="0045029C" w:rsidRPr="00ED17B9">
        <w:t>Le pêcheur n’entend pas les ultrasons car leur fréquence est trop grande</w:t>
      </w:r>
    </w:p>
    <w:p w:rsidR="0045029C" w:rsidRPr="0045029C" w:rsidRDefault="0045029C" w:rsidP="0045029C">
      <w:pPr>
        <w:jc w:val="both"/>
      </w:pPr>
    </w:p>
    <w:p w:rsidR="0045029C" w:rsidRPr="0045029C" w:rsidRDefault="0045029C" w:rsidP="0045029C">
      <w:pPr>
        <w:jc w:val="both"/>
      </w:pPr>
      <w:r w:rsidRPr="0045029C">
        <w:t xml:space="preserve">Le graphique fourni ci-dessous donne la distance D entre le bateau et les poissons en fonction de la durée t d’un </w:t>
      </w:r>
      <w:r w:rsidRPr="00ED17B9">
        <w:rPr>
          <w:b/>
        </w:rPr>
        <w:t>aller-retour</w:t>
      </w:r>
      <w:r w:rsidRPr="0045029C">
        <w:t xml:space="preserve"> des ultrasons.</w:t>
      </w:r>
    </w:p>
    <w:p w:rsidR="0045029C" w:rsidRDefault="00ED17B9" w:rsidP="00ED17B9">
      <w:pPr>
        <w:jc w:val="center"/>
        <w:rPr>
          <w:b/>
        </w:rPr>
      </w:pPr>
      <w:r>
        <w:rPr>
          <w:noProof/>
        </w:rPr>
        <w:drawing>
          <wp:inline distT="0" distB="0" distL="0" distR="0" wp14:anchorId="0CF8AD7B" wp14:editId="34393D5C">
            <wp:extent cx="4638675" cy="25459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4515" cy="257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B9" w:rsidRDefault="00ED17B9" w:rsidP="00ED17B9">
      <w:pPr>
        <w:jc w:val="both"/>
      </w:pPr>
      <w:r w:rsidRPr="00021770">
        <w:rPr>
          <w:b/>
          <w:bCs/>
        </w:rPr>
        <w:t>2.2</w:t>
      </w:r>
      <w:r w:rsidRPr="00ED17B9">
        <w:t xml:space="preserve"> Indiquer, en justifiant la réponse, si ce graphique traduit une relation de proportionnalité entre </w:t>
      </w:r>
    </w:p>
    <w:p w:rsidR="00ED17B9" w:rsidRDefault="00ED17B9" w:rsidP="00ED17B9">
      <w:pPr>
        <w:jc w:val="both"/>
      </w:pPr>
      <w:r w:rsidRPr="00ED17B9">
        <w:t>D et t.</w:t>
      </w:r>
    </w:p>
    <w:p w:rsidR="00021770" w:rsidRDefault="00021770" w:rsidP="00ED17B9">
      <w:pPr>
        <w:jc w:val="both"/>
      </w:pPr>
    </w:p>
    <w:p w:rsidR="00021770" w:rsidRPr="00ED17B9" w:rsidRDefault="00ED17B9" w:rsidP="00ED17B9">
      <w:pPr>
        <w:jc w:val="both"/>
      </w:pPr>
      <w:r w:rsidRPr="00021770">
        <w:rPr>
          <w:b/>
          <w:bCs/>
        </w:rPr>
        <w:t>2.3</w:t>
      </w:r>
      <w:r w:rsidRPr="00ED17B9">
        <w:t xml:space="preserve"> La durée t d’un aller-retour des ultrasons est de 80 ms (millisecondes). Les filets de pêche</w:t>
      </w:r>
      <w:r>
        <w:t xml:space="preserve"> </w:t>
      </w:r>
      <w:r w:rsidRPr="00ED17B9">
        <w:t>présents sur le bateau permettent d</w:t>
      </w:r>
      <w:r>
        <w:t>e</w:t>
      </w:r>
      <w:r w:rsidRPr="00ED17B9">
        <w:t xml:space="preserve"> capturer des poissons uniquement jusqu'à 50 m de profondeur. En utilisant le graphique, indiquer pourquoi les poissons qui ont été repérés par le sonar du marin pêcheur ne pourront pas être attrapés.</w:t>
      </w:r>
    </w:p>
    <w:p w:rsidR="00ED17B9" w:rsidRDefault="00ED17B9" w:rsidP="00ED17B9">
      <w:pPr>
        <w:jc w:val="both"/>
      </w:pPr>
      <w:r w:rsidRPr="00ED17B9">
        <w:t>Faire apparaître sur le graphique les tracés qui ont permis la réponse.</w:t>
      </w:r>
    </w:p>
    <w:p w:rsidR="00021770" w:rsidRPr="00ED17B9" w:rsidRDefault="00021770" w:rsidP="00ED17B9">
      <w:pPr>
        <w:jc w:val="both"/>
      </w:pPr>
    </w:p>
    <w:p w:rsidR="00ED17B9" w:rsidRPr="00021770" w:rsidRDefault="00ED17B9" w:rsidP="00ED17B9">
      <w:pPr>
        <w:jc w:val="both"/>
      </w:pPr>
      <w:r w:rsidRPr="00021770">
        <w:rPr>
          <w:b/>
          <w:bCs/>
        </w:rPr>
        <w:t>2.4</w:t>
      </w:r>
      <w:r w:rsidRPr="00ED17B9">
        <w:t xml:space="preserve"> Indiquer la valeur maximale de la durée t pour que des poissons puissent être pêchés par ce bateau.</w:t>
      </w:r>
    </w:p>
    <w:p w:rsidR="00ED17B9" w:rsidRDefault="00ED17B9" w:rsidP="00ED17B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1270</wp:posOffset>
            </wp:positionV>
            <wp:extent cx="3362325" cy="3439798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4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7B9">
        <w:rPr>
          <w:b/>
        </w:rPr>
        <w:t>Question 3 :</w:t>
      </w:r>
      <w:r>
        <w:t xml:space="preserve"> importance du pH d’une eau de mer</w:t>
      </w:r>
    </w:p>
    <w:p w:rsidR="00ED17B9" w:rsidRDefault="00ED17B9" w:rsidP="00ED17B9">
      <w:pPr>
        <w:jc w:val="both"/>
      </w:pPr>
      <w:r>
        <w:t>Le pH d’une eau de mer a été mesuré à l’aide d’un papier pH. Le papier devient gris.</w:t>
      </w:r>
    </w:p>
    <w:p w:rsidR="00ED17B9" w:rsidRDefault="00ED17B9" w:rsidP="00ED17B9">
      <w:pPr>
        <w:jc w:val="both"/>
      </w:pPr>
      <w:r>
        <w:t>Voici reproduites ci-contre les indications fournies sur le rouleau de papier pH :</w:t>
      </w:r>
    </w:p>
    <w:p w:rsidR="00021770" w:rsidRDefault="00021770" w:rsidP="00ED17B9">
      <w:pPr>
        <w:jc w:val="both"/>
        <w:rPr>
          <w:b/>
          <w:bCs/>
        </w:rPr>
      </w:pPr>
    </w:p>
    <w:p w:rsidR="00ED17B9" w:rsidRDefault="00ED17B9" w:rsidP="00ED17B9">
      <w:pPr>
        <w:jc w:val="both"/>
      </w:pPr>
      <w:r w:rsidRPr="00021770">
        <w:rPr>
          <w:b/>
          <w:bCs/>
        </w:rPr>
        <w:t>3.1</w:t>
      </w:r>
      <w:r>
        <w:t xml:space="preserve"> Indiquer la valeur du pH de cette eau de mer.</w:t>
      </w:r>
    </w:p>
    <w:p w:rsidR="00021770" w:rsidRDefault="00021770" w:rsidP="00ED17B9">
      <w:pPr>
        <w:jc w:val="both"/>
        <w:rPr>
          <w:b/>
          <w:bCs/>
        </w:rPr>
      </w:pPr>
    </w:p>
    <w:p w:rsidR="00ED17B9" w:rsidRDefault="00ED17B9" w:rsidP="00ED17B9">
      <w:pPr>
        <w:jc w:val="both"/>
      </w:pPr>
      <w:r w:rsidRPr="00021770">
        <w:rPr>
          <w:b/>
          <w:bCs/>
        </w:rPr>
        <w:t>3.2</w:t>
      </w:r>
      <w:r>
        <w:t xml:space="preserve"> Préciser, en justifiant, la nature de cette eau de mer (acide, basique ou neutre).</w:t>
      </w:r>
    </w:p>
    <w:p w:rsidR="00714809" w:rsidRDefault="00ED17B9" w:rsidP="00ED17B9">
      <w:pPr>
        <w:jc w:val="both"/>
      </w:pPr>
      <w:r>
        <w:t>Dans certaines régions du globe, on observe, une disparition progressive des coraux, dont la structure est essentiellement composée de carbonate de calcium : CaCO</w:t>
      </w:r>
      <w:r w:rsidRPr="00021770">
        <w:rPr>
          <w:vertAlign w:val="subscript"/>
        </w:rPr>
        <w:t>3.</w:t>
      </w:r>
      <w:r>
        <w:t xml:space="preserve"> </w:t>
      </w:r>
    </w:p>
    <w:p w:rsidR="00ED17B9" w:rsidRDefault="00ED17B9" w:rsidP="00ED17B9">
      <w:pPr>
        <w:jc w:val="both"/>
      </w:pPr>
      <w:r>
        <w:t>Cette observation est liée à celle de l’augmentation du caractère acide des eaux de mer environnantes.</w:t>
      </w:r>
    </w:p>
    <w:p w:rsidR="00ED17B9" w:rsidRDefault="00ED17B9" w:rsidP="00ED17B9">
      <w:pPr>
        <w:jc w:val="both"/>
      </w:pPr>
      <w:r>
        <w:t>Une expérience effectuée en laboratoire montre qu'un morceau de carbonate de calcium trempé dans une eau acide est attaqué, du dioxyde de carbone est produit.</w:t>
      </w:r>
    </w:p>
    <w:p w:rsidR="00021770" w:rsidRDefault="00021770" w:rsidP="00ED17B9">
      <w:pPr>
        <w:jc w:val="both"/>
      </w:pPr>
    </w:p>
    <w:p w:rsidR="00ED17B9" w:rsidRDefault="00ED17B9" w:rsidP="00ED17B9">
      <w:pPr>
        <w:jc w:val="both"/>
      </w:pPr>
      <w:r w:rsidRPr="00021770">
        <w:rPr>
          <w:b/>
          <w:bCs/>
        </w:rPr>
        <w:t>3.3</w:t>
      </w:r>
      <w:r>
        <w:t xml:space="preserve"> Déterminer, en justifiant la réponse, parmi les équations de réaction proposées ci-dessous, celle qui traduit l’attaque du carbonate de calcium par un acide.</w:t>
      </w:r>
    </w:p>
    <w:p w:rsidR="00714809" w:rsidRDefault="00714809" w:rsidP="00ED17B9">
      <w:pPr>
        <w:jc w:val="both"/>
      </w:pPr>
    </w:p>
    <w:p w:rsidR="00714809" w:rsidRPr="00714809" w:rsidRDefault="00714809" w:rsidP="00714809">
      <w:pPr>
        <w:autoSpaceDE w:val="0"/>
        <w:autoSpaceDN w:val="0"/>
        <w:ind w:left="1370"/>
      </w:pPr>
      <w:r w:rsidRPr="00714809">
        <w:rPr>
          <w:rFonts w:ascii="Wingdings" w:hAnsi="Wingdings"/>
        </w:rPr>
        <w:t></w:t>
      </w:r>
      <w:r w:rsidRPr="00714809">
        <w:rPr>
          <w:rFonts w:ascii="Wingdings" w:eastAsia="Wingdings" w:hAnsi="Wingdings" w:cs="Wingdings"/>
          <w:spacing w:val="10"/>
        </w:rPr>
        <w:t></w:t>
      </w:r>
      <w:r w:rsidRPr="00714809">
        <w:rPr>
          <w:rFonts w:ascii="Wingdings" w:eastAsia="Wingdings" w:hAnsi="Wingdings" w:cs="Wingdings"/>
          <w:spacing w:val="10"/>
        </w:rPr>
        <w:t></w:t>
      </w:r>
      <w:r w:rsidRPr="00714809">
        <w:rPr>
          <w:rFonts w:eastAsia="Arial"/>
          <w:color w:val="000000"/>
        </w:rPr>
        <w:t>CaCO</w:t>
      </w:r>
      <w:r w:rsidRPr="00714809">
        <w:rPr>
          <w:rFonts w:eastAsia="Arial"/>
          <w:color w:val="000000"/>
          <w:vertAlign w:val="subscript"/>
        </w:rPr>
        <w:t>3</w:t>
      </w:r>
      <w:r w:rsidRPr="00714809">
        <w:rPr>
          <w:rFonts w:eastAsia="Arial"/>
          <w:spacing w:val="1"/>
        </w:rPr>
        <w:t xml:space="preserve"> 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5"/>
        </w:rPr>
        <w:t xml:space="preserve"> </w:t>
      </w:r>
      <w:r w:rsidRPr="00714809">
        <w:rPr>
          <w:rFonts w:eastAsia="Arial"/>
          <w:color w:val="000000"/>
        </w:rPr>
        <w:t>2H</w:t>
      </w:r>
      <w:r w:rsidRPr="00714809">
        <w:rPr>
          <w:rFonts w:eastAsia="Arial"/>
          <w:color w:val="000000"/>
          <w:vertAlign w:val="superscript"/>
        </w:rPr>
        <w:t>+</w:t>
      </w:r>
      <w:r w:rsidRPr="00714809">
        <w:rPr>
          <w:rFonts w:eastAsia="Arial"/>
          <w:spacing w:val="2"/>
        </w:rPr>
        <w:t xml:space="preserve"> →</w:t>
      </w:r>
      <w:r w:rsidRPr="00714809">
        <w:rPr>
          <w:rFonts w:ascii="Lucida Sans Unicode" w:eastAsia="Lucida Sans Unicode" w:hAnsi="Lucida Sans Unicode" w:cs="Lucida Sans Unicode"/>
          <w:spacing w:val="3"/>
        </w:rPr>
        <w:t xml:space="preserve"> </w:t>
      </w:r>
      <w:r w:rsidRPr="00714809">
        <w:rPr>
          <w:rFonts w:eastAsia="Arial"/>
          <w:color w:val="000000"/>
        </w:rPr>
        <w:t>H</w:t>
      </w:r>
      <w:r w:rsidRPr="00714809">
        <w:rPr>
          <w:rFonts w:eastAsia="Arial"/>
          <w:color w:val="000000"/>
          <w:vertAlign w:val="subscript"/>
        </w:rPr>
        <w:t>2</w:t>
      </w:r>
      <w:r w:rsidRPr="00714809">
        <w:rPr>
          <w:rFonts w:eastAsia="Arial"/>
          <w:color w:val="000000"/>
        </w:rPr>
        <w:t>O</w:t>
      </w:r>
      <w:r w:rsidRPr="00714809">
        <w:rPr>
          <w:rFonts w:eastAsia="Arial"/>
          <w:spacing w:val="3"/>
        </w:rPr>
        <w:t xml:space="preserve">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3"/>
        </w:rPr>
        <w:t xml:space="preserve"> </w:t>
      </w:r>
      <w:r w:rsidRPr="00714809">
        <w:rPr>
          <w:rFonts w:eastAsia="Arial"/>
          <w:color w:val="000000"/>
        </w:rPr>
        <w:t>CO</w:t>
      </w:r>
      <w:r w:rsidRPr="00714809">
        <w:rPr>
          <w:rFonts w:eastAsia="Arial"/>
          <w:color w:val="000000"/>
          <w:vertAlign w:val="subscript"/>
        </w:rPr>
        <w:t>2</w:t>
      </w:r>
      <w:r w:rsidRPr="00714809">
        <w:rPr>
          <w:rFonts w:eastAsia="Arial"/>
          <w:spacing w:val="2"/>
        </w:rPr>
        <w:t xml:space="preserve"> 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2"/>
        </w:rPr>
        <w:t xml:space="preserve"> </w:t>
      </w:r>
      <w:r w:rsidRPr="00714809">
        <w:rPr>
          <w:rFonts w:eastAsia="Arial"/>
          <w:color w:val="000000"/>
        </w:rPr>
        <w:t>Ca</w:t>
      </w:r>
      <w:r w:rsidRPr="00714809">
        <w:rPr>
          <w:rFonts w:eastAsia="Arial"/>
          <w:color w:val="000000"/>
          <w:vertAlign w:val="superscript"/>
        </w:rPr>
        <w:t>2+</w:t>
      </w:r>
    </w:p>
    <w:p w:rsidR="00714809" w:rsidRPr="00714809" w:rsidRDefault="00714809" w:rsidP="00714809">
      <w:pPr>
        <w:spacing w:line="183" w:lineRule="exact"/>
      </w:pPr>
    </w:p>
    <w:p w:rsidR="00714809" w:rsidRPr="00714809" w:rsidRDefault="00714809" w:rsidP="00714809">
      <w:pPr>
        <w:autoSpaceDE w:val="0"/>
        <w:autoSpaceDN w:val="0"/>
        <w:ind w:left="1370"/>
      </w:pPr>
      <w:r w:rsidRPr="00714809">
        <w:rPr>
          <w:rFonts w:ascii="Wingdings" w:hAnsi="Wingdings"/>
        </w:rPr>
        <w:t></w:t>
      </w:r>
      <w:r w:rsidRPr="00714809">
        <w:rPr>
          <w:rFonts w:ascii="Wingdings" w:eastAsia="Wingdings" w:hAnsi="Wingdings" w:cs="Wingdings"/>
          <w:spacing w:val="17"/>
        </w:rPr>
        <w:t></w:t>
      </w:r>
      <w:r w:rsidRPr="00714809">
        <w:rPr>
          <w:rFonts w:ascii="Wingdings" w:eastAsia="Wingdings" w:hAnsi="Wingdings" w:cs="Wingdings"/>
          <w:spacing w:val="17"/>
        </w:rPr>
        <w:t></w:t>
      </w:r>
      <w:r w:rsidRPr="00714809">
        <w:rPr>
          <w:rFonts w:eastAsia="Arial"/>
          <w:color w:val="000000"/>
        </w:rPr>
        <w:t>CaCO</w:t>
      </w:r>
      <w:r w:rsidRPr="00714809">
        <w:rPr>
          <w:rFonts w:eastAsia="Arial"/>
          <w:color w:val="000000"/>
          <w:vertAlign w:val="subscript"/>
        </w:rPr>
        <w:t>3</w:t>
      </w:r>
      <w:r w:rsidRPr="00714809">
        <w:rPr>
          <w:rFonts w:eastAsia="Arial"/>
          <w:spacing w:val="3"/>
        </w:rPr>
        <w:t xml:space="preserve"> 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6"/>
        </w:rPr>
        <w:t xml:space="preserve"> </w:t>
      </w:r>
      <w:r w:rsidRPr="00714809">
        <w:rPr>
          <w:rFonts w:eastAsia="Arial"/>
          <w:color w:val="000000"/>
        </w:rPr>
        <w:t>2HO</w:t>
      </w:r>
      <w:r w:rsidRPr="00714809">
        <w:rPr>
          <w:rFonts w:eastAsia="Arial"/>
          <w:color w:val="000000"/>
          <w:vertAlign w:val="superscript"/>
        </w:rPr>
        <w:t>-</w:t>
      </w:r>
      <w:r w:rsidRPr="00714809">
        <w:rPr>
          <w:rFonts w:eastAsia="Arial"/>
          <w:spacing w:val="3"/>
        </w:rPr>
        <w:t xml:space="preserve"> →</w:t>
      </w:r>
      <w:r w:rsidRPr="00714809">
        <w:rPr>
          <w:rFonts w:ascii="Lucida Sans Unicode" w:eastAsia="Lucida Sans Unicode" w:hAnsi="Lucida Sans Unicode" w:cs="Lucida Sans Unicode"/>
          <w:spacing w:val="6"/>
        </w:rPr>
        <w:t xml:space="preserve"> </w:t>
      </w:r>
      <w:r w:rsidRPr="00714809">
        <w:rPr>
          <w:rFonts w:eastAsia="Arial"/>
          <w:color w:val="000000"/>
        </w:rPr>
        <w:t>Ca(OH)</w:t>
      </w:r>
      <w:r w:rsidRPr="00714809">
        <w:rPr>
          <w:rFonts w:eastAsia="Arial"/>
          <w:color w:val="000000"/>
          <w:vertAlign w:val="subscript"/>
        </w:rPr>
        <w:t>2</w:t>
      </w:r>
      <w:r w:rsidRPr="00714809">
        <w:rPr>
          <w:rFonts w:eastAsia="Arial"/>
          <w:spacing w:val="3"/>
        </w:rPr>
        <w:t xml:space="preserve"> 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6"/>
        </w:rPr>
        <w:t xml:space="preserve"> </w:t>
      </w:r>
      <w:r w:rsidRPr="00714809">
        <w:rPr>
          <w:rFonts w:eastAsia="Arial"/>
          <w:color w:val="000000"/>
        </w:rPr>
        <w:t>CO</w:t>
      </w:r>
      <w:r w:rsidRPr="00714809">
        <w:rPr>
          <w:rFonts w:eastAsia="Arial"/>
          <w:color w:val="000000"/>
          <w:vertAlign w:val="subscript"/>
        </w:rPr>
        <w:t>3</w:t>
      </w:r>
      <w:r w:rsidRPr="00714809">
        <w:rPr>
          <w:rFonts w:eastAsia="Arial"/>
          <w:color w:val="000000"/>
          <w:vertAlign w:val="superscript"/>
        </w:rPr>
        <w:t>2-</w:t>
      </w:r>
    </w:p>
    <w:p w:rsidR="00714809" w:rsidRPr="00714809" w:rsidRDefault="00714809" w:rsidP="00714809">
      <w:pPr>
        <w:spacing w:line="186" w:lineRule="exact"/>
      </w:pPr>
    </w:p>
    <w:p w:rsidR="00714809" w:rsidRPr="00714809" w:rsidRDefault="00714809" w:rsidP="00714809">
      <w:pPr>
        <w:autoSpaceDE w:val="0"/>
        <w:autoSpaceDN w:val="0"/>
        <w:ind w:left="1370"/>
      </w:pPr>
      <w:r w:rsidRPr="00714809">
        <w:rPr>
          <w:rFonts w:ascii="Wingdings" w:hAnsi="Wingdings"/>
        </w:rPr>
        <w:t></w:t>
      </w:r>
      <w:r w:rsidRPr="00714809">
        <w:rPr>
          <w:rFonts w:ascii="Wingdings" w:eastAsia="Wingdings" w:hAnsi="Wingdings" w:cs="Wingdings"/>
          <w:spacing w:val="12"/>
        </w:rPr>
        <w:t></w:t>
      </w:r>
      <w:r w:rsidRPr="00714809">
        <w:rPr>
          <w:rFonts w:ascii="Wingdings" w:eastAsia="Wingdings" w:hAnsi="Wingdings" w:cs="Wingdings"/>
          <w:spacing w:val="12"/>
        </w:rPr>
        <w:t></w:t>
      </w:r>
      <w:r w:rsidRPr="00714809">
        <w:rPr>
          <w:rFonts w:eastAsia="Arial"/>
          <w:color w:val="000000"/>
        </w:rPr>
        <w:t>H</w:t>
      </w:r>
      <w:r w:rsidRPr="00714809">
        <w:rPr>
          <w:rFonts w:eastAsia="Arial"/>
          <w:color w:val="000000"/>
          <w:vertAlign w:val="subscript"/>
        </w:rPr>
        <w:t>2</w:t>
      </w:r>
      <w:r w:rsidRPr="00714809">
        <w:rPr>
          <w:rFonts w:eastAsia="Arial"/>
          <w:color w:val="000000"/>
        </w:rPr>
        <w:t>CO</w:t>
      </w:r>
      <w:r w:rsidRPr="00714809">
        <w:rPr>
          <w:rFonts w:eastAsia="Arial"/>
          <w:color w:val="000000"/>
          <w:vertAlign w:val="subscript"/>
        </w:rPr>
        <w:t>3</w:t>
      </w:r>
      <w:r w:rsidRPr="00714809">
        <w:rPr>
          <w:rFonts w:eastAsia="Arial"/>
          <w:spacing w:val="2"/>
        </w:rPr>
        <w:t xml:space="preserve"> 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5"/>
        </w:rPr>
        <w:t xml:space="preserve"> </w:t>
      </w:r>
      <w:r w:rsidRPr="00714809">
        <w:rPr>
          <w:rFonts w:eastAsia="Arial"/>
          <w:color w:val="000000"/>
        </w:rPr>
        <w:t>Ca</w:t>
      </w:r>
      <w:r w:rsidRPr="00714809">
        <w:rPr>
          <w:rFonts w:eastAsia="Arial"/>
          <w:color w:val="000000"/>
          <w:vertAlign w:val="superscript"/>
        </w:rPr>
        <w:t>2+</w:t>
      </w:r>
      <w:r w:rsidRPr="00714809">
        <w:rPr>
          <w:rFonts w:eastAsia="Arial"/>
          <w:spacing w:val="2"/>
        </w:rPr>
        <w:t xml:space="preserve"> </w:t>
      </w:r>
      <w:r w:rsidRPr="00714809">
        <w:rPr>
          <w:rFonts w:ascii="Lucida Sans Unicode" w:eastAsia="Lucida Sans Unicode" w:hAnsi="Lucida Sans Unicode" w:cs="Lucida Sans Unicode"/>
          <w:color w:val="000000"/>
        </w:rPr>
        <w:t>→</w:t>
      </w:r>
      <w:r w:rsidRPr="00714809">
        <w:rPr>
          <w:rFonts w:ascii="Lucida Sans Unicode" w:eastAsia="Lucida Sans Unicode" w:hAnsi="Lucida Sans Unicode" w:cs="Lucida Sans Unicode"/>
          <w:spacing w:val="4"/>
        </w:rPr>
        <w:t xml:space="preserve"> </w:t>
      </w:r>
      <w:r w:rsidRPr="00714809">
        <w:rPr>
          <w:rFonts w:eastAsia="Arial"/>
          <w:color w:val="000000"/>
        </w:rPr>
        <w:t>CaCO</w:t>
      </w:r>
      <w:r w:rsidRPr="00F716B3">
        <w:rPr>
          <w:rFonts w:eastAsia="Arial"/>
          <w:color w:val="000000"/>
          <w:vertAlign w:val="subscript"/>
        </w:rPr>
        <w:t>3</w:t>
      </w:r>
      <w:r w:rsidRPr="00F716B3">
        <w:rPr>
          <w:rFonts w:eastAsia="Arial"/>
          <w:spacing w:val="2"/>
          <w:vertAlign w:val="subscript"/>
        </w:rPr>
        <w:t xml:space="preserve"> </w:t>
      </w:r>
      <w:r w:rsidRPr="00714809">
        <w:rPr>
          <w:rFonts w:eastAsia="Arial"/>
          <w:spacing w:val="2"/>
        </w:rPr>
        <w:t xml:space="preserve">  </w:t>
      </w:r>
      <w:r w:rsidRPr="00714809">
        <w:rPr>
          <w:rFonts w:eastAsia="Arial"/>
          <w:color w:val="000000"/>
        </w:rPr>
        <w:t>+</w:t>
      </w:r>
      <w:r w:rsidRPr="00714809">
        <w:rPr>
          <w:rFonts w:eastAsia="Arial"/>
          <w:spacing w:val="5"/>
        </w:rPr>
        <w:t xml:space="preserve"> </w:t>
      </w:r>
      <w:r w:rsidRPr="00714809">
        <w:rPr>
          <w:rFonts w:eastAsia="Arial"/>
          <w:color w:val="000000"/>
        </w:rPr>
        <w:t>2H</w:t>
      </w:r>
      <w:r w:rsidRPr="00714809">
        <w:rPr>
          <w:rFonts w:eastAsia="Arial"/>
          <w:color w:val="000000"/>
          <w:vertAlign w:val="superscript"/>
        </w:rPr>
        <w:t>+</w:t>
      </w:r>
    </w:p>
    <w:p w:rsidR="00714809" w:rsidRPr="00714809" w:rsidRDefault="00714809" w:rsidP="00ED17B9">
      <w:pPr>
        <w:jc w:val="both"/>
      </w:pPr>
    </w:p>
    <w:p w:rsidR="0045029C" w:rsidRPr="00ED17B9" w:rsidRDefault="0045029C" w:rsidP="0045029C">
      <w:pPr>
        <w:jc w:val="both"/>
      </w:pPr>
    </w:p>
    <w:p w:rsidR="0045029C" w:rsidRPr="00ED17B9" w:rsidRDefault="0045029C" w:rsidP="0045029C">
      <w:pPr>
        <w:jc w:val="both"/>
      </w:pPr>
    </w:p>
    <w:p w:rsidR="0045029C" w:rsidRPr="00ED17B9" w:rsidRDefault="0045029C" w:rsidP="0045029C">
      <w:pPr>
        <w:jc w:val="both"/>
      </w:pPr>
    </w:p>
    <w:p w:rsidR="0045029C" w:rsidRPr="00ED17B9" w:rsidRDefault="0045029C" w:rsidP="0045029C">
      <w:pPr>
        <w:jc w:val="both"/>
      </w:pPr>
    </w:p>
    <w:p w:rsidR="0045029C" w:rsidRPr="00ED17B9" w:rsidRDefault="0045029C" w:rsidP="0045029C">
      <w:pPr>
        <w:jc w:val="both"/>
      </w:pPr>
    </w:p>
    <w:p w:rsidR="0045029C" w:rsidRPr="00ED17B9" w:rsidRDefault="0045029C" w:rsidP="0045029C">
      <w:pPr>
        <w:jc w:val="both"/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p w:rsidR="0045029C" w:rsidRDefault="0045029C" w:rsidP="0045029C">
      <w:pPr>
        <w:jc w:val="both"/>
        <w:rPr>
          <w:b/>
        </w:rPr>
      </w:pPr>
    </w:p>
    <w:sectPr w:rsidR="0045029C" w:rsidSect="00935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AB" w:rsidRDefault="000C74AB" w:rsidP="00261CC5">
      <w:r>
        <w:separator/>
      </w:r>
    </w:p>
  </w:endnote>
  <w:endnote w:type="continuationSeparator" w:id="0">
    <w:p w:rsidR="000C74AB" w:rsidRDefault="000C74AB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2D" w:rsidRDefault="00AF64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C5" w:rsidRPr="00261CC5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>Durée de l’épreuve : 30 min – 25 points (</w:t>
    </w:r>
    <w:r w:rsidR="00B43411">
      <w:rPr>
        <w:i/>
        <w:sz w:val="20"/>
        <w:szCs w:val="20"/>
      </w:rPr>
      <w:t>2</w:t>
    </w:r>
    <w:r w:rsidRPr="00261CC5">
      <w:rPr>
        <w:i/>
        <w:sz w:val="20"/>
        <w:szCs w:val="20"/>
      </w:rPr>
      <w:t>,5 points pour la présentation de la copie et l’utilisation de la langue française)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2D" w:rsidRDefault="00AF64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AB" w:rsidRDefault="000C74AB" w:rsidP="00261CC5">
      <w:r>
        <w:separator/>
      </w:r>
    </w:p>
  </w:footnote>
  <w:footnote w:type="continuationSeparator" w:id="0">
    <w:p w:rsidR="000C74AB" w:rsidRDefault="000C74AB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2D" w:rsidRDefault="00AF64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29C" w:rsidRDefault="00261CC5" w:rsidP="00586A28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 w:rsidR="0045029C">
      <w:rPr>
        <w:b/>
        <w:sz w:val="32"/>
        <w:szCs w:val="32"/>
      </w:rPr>
      <w:t>8</w:t>
    </w:r>
    <w:r w:rsidRPr="002F1B5E">
      <w:rPr>
        <w:b/>
        <w:sz w:val="32"/>
        <w:szCs w:val="32"/>
      </w:rPr>
      <w:t xml:space="preserve"> </w:t>
    </w:r>
  </w:p>
  <w:p w:rsidR="00AF642D" w:rsidRDefault="0045029C" w:rsidP="00586A28">
    <w:pPr>
      <w:jc w:val="center"/>
      <w:rPr>
        <w:b/>
        <w:sz w:val="32"/>
        <w:szCs w:val="32"/>
      </w:rPr>
    </w:pPr>
    <w:r w:rsidRPr="0045029C">
      <w:rPr>
        <w:b/>
        <w:sz w:val="32"/>
        <w:szCs w:val="32"/>
      </w:rPr>
      <w:t xml:space="preserve">Sujet Métropole, Antilles, Guyane, Mayotte, Réunion </w:t>
    </w:r>
  </w:p>
  <w:p w:rsidR="00261CC5" w:rsidRPr="002F1B5E" w:rsidRDefault="00AF642D" w:rsidP="00586A28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Série </w:t>
    </w:r>
    <w:bookmarkStart w:id="1" w:name="_GoBack"/>
    <w:bookmarkEnd w:id="1"/>
    <w:r>
      <w:rPr>
        <w:b/>
        <w:sz w:val="32"/>
        <w:szCs w:val="32"/>
      </w:rPr>
      <w:t>professionnelle agricole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2D" w:rsidRDefault="00AF64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C"/>
    <w:rsid w:val="0000099B"/>
    <w:rsid w:val="000156DA"/>
    <w:rsid w:val="00021770"/>
    <w:rsid w:val="00041A48"/>
    <w:rsid w:val="000C691D"/>
    <w:rsid w:val="000C74AB"/>
    <w:rsid w:val="00120099"/>
    <w:rsid w:val="00217F26"/>
    <w:rsid w:val="00261CC5"/>
    <w:rsid w:val="00280FDA"/>
    <w:rsid w:val="002A0CD9"/>
    <w:rsid w:val="002F1B5E"/>
    <w:rsid w:val="00420D17"/>
    <w:rsid w:val="00436544"/>
    <w:rsid w:val="0045029C"/>
    <w:rsid w:val="004B13D5"/>
    <w:rsid w:val="00513D96"/>
    <w:rsid w:val="0055004F"/>
    <w:rsid w:val="00584799"/>
    <w:rsid w:val="00585511"/>
    <w:rsid w:val="00586A28"/>
    <w:rsid w:val="006B4CA9"/>
    <w:rsid w:val="006D6F11"/>
    <w:rsid w:val="00714809"/>
    <w:rsid w:val="007E3B28"/>
    <w:rsid w:val="008424DA"/>
    <w:rsid w:val="008D2FE8"/>
    <w:rsid w:val="00934E63"/>
    <w:rsid w:val="00935A58"/>
    <w:rsid w:val="009B4A05"/>
    <w:rsid w:val="00A2592C"/>
    <w:rsid w:val="00A57A7D"/>
    <w:rsid w:val="00AC7944"/>
    <w:rsid w:val="00AF642D"/>
    <w:rsid w:val="00B227DD"/>
    <w:rsid w:val="00B43411"/>
    <w:rsid w:val="00C50188"/>
    <w:rsid w:val="00C914F6"/>
    <w:rsid w:val="00D1391A"/>
    <w:rsid w:val="00D72759"/>
    <w:rsid w:val="00DA6284"/>
    <w:rsid w:val="00E63651"/>
    <w:rsid w:val="00E65E4D"/>
    <w:rsid w:val="00E736B0"/>
    <w:rsid w:val="00E7660D"/>
    <w:rsid w:val="00EC20FE"/>
    <w:rsid w:val="00ED17B9"/>
    <w:rsid w:val="00EF57D5"/>
    <w:rsid w:val="00F106EB"/>
    <w:rsid w:val="00F716B3"/>
    <w:rsid w:val="00F72B86"/>
    <w:rsid w:val="00F8132E"/>
    <w:rsid w:val="00FB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22687"/>
  <w15:docId w15:val="{C57953D0-F4EA-4563-BB04-304D910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7</cp:revision>
  <cp:lastPrinted>2017-06-26T11:17:00Z</cp:lastPrinted>
  <dcterms:created xsi:type="dcterms:W3CDTF">2019-05-20T19:56:00Z</dcterms:created>
  <dcterms:modified xsi:type="dcterms:W3CDTF">2019-08-28T13:49:00Z</dcterms:modified>
</cp:coreProperties>
</file>