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71" w:rsidRDefault="00E82371" w:rsidP="00B84C88">
      <w:pPr>
        <w:jc w:val="both"/>
      </w:pPr>
    </w:p>
    <w:p w:rsidR="00CD7731" w:rsidRPr="00E82371" w:rsidRDefault="00B84C88" w:rsidP="00B84C88">
      <w:pPr>
        <w:jc w:val="both"/>
        <w:rPr>
          <w:noProof/>
        </w:rPr>
      </w:pPr>
      <w:r w:rsidRPr="00E82371">
        <w:drawing>
          <wp:anchor distT="0" distB="0" distL="114300" distR="114300" simplePos="0" relativeHeight="251658240" behindDoc="0" locked="0" layoutInCell="1" allowOverlap="1" wp14:anchorId="6A7DE241">
            <wp:simplePos x="0" y="0"/>
            <wp:positionH relativeFrom="column">
              <wp:posOffset>4564380</wp:posOffset>
            </wp:positionH>
            <wp:positionV relativeFrom="paragraph">
              <wp:posOffset>1270</wp:posOffset>
            </wp:positionV>
            <wp:extent cx="1837690" cy="19094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90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06F0" w:rsidRPr="00E82371">
        <w:t>En juin 2017, le spationaute Thomas Pesquet est revenu sur Terre</w:t>
      </w:r>
      <w:r w:rsidRPr="00E82371">
        <w:t xml:space="preserve"> </w:t>
      </w:r>
      <w:r w:rsidR="000106F0" w:rsidRPr="00E82371">
        <w:t>après six mois passés dans</w:t>
      </w:r>
      <w:r w:rsidRPr="00E82371">
        <w:t xml:space="preserve"> </w:t>
      </w:r>
      <w:r w:rsidR="000106F0" w:rsidRPr="00E82371">
        <w:t>l’espace à bord de la station spatiale</w:t>
      </w:r>
      <w:r w:rsidRPr="00E82371">
        <w:t xml:space="preserve"> </w:t>
      </w:r>
      <w:r w:rsidR="000106F0" w:rsidRPr="00E82371">
        <w:t>internationale</w:t>
      </w:r>
      <w:r w:rsidRPr="00E82371">
        <w:t>.</w:t>
      </w:r>
      <w:r w:rsidRPr="00E82371">
        <w:rPr>
          <w:noProof/>
        </w:rPr>
        <w:t xml:space="preserve"> </w:t>
      </w:r>
    </w:p>
    <w:p w:rsidR="00B84C88" w:rsidRPr="00E82371" w:rsidRDefault="00B84C88" w:rsidP="00B84C88">
      <w:pPr>
        <w:jc w:val="both"/>
        <w:rPr>
          <w:noProof/>
        </w:rPr>
      </w:pPr>
    </w:p>
    <w:p w:rsidR="00B84C88" w:rsidRPr="00E82371" w:rsidRDefault="00B84C88" w:rsidP="00B84C88">
      <w:pPr>
        <w:jc w:val="both"/>
      </w:pPr>
    </w:p>
    <w:p w:rsidR="00E82371" w:rsidRPr="00E82371" w:rsidRDefault="00E82371" w:rsidP="00B84C88">
      <w:pPr>
        <w:jc w:val="both"/>
      </w:pPr>
    </w:p>
    <w:p w:rsidR="00E82371" w:rsidRPr="00E82371" w:rsidRDefault="00E82371" w:rsidP="00B84C88">
      <w:pPr>
        <w:jc w:val="both"/>
      </w:pPr>
    </w:p>
    <w:p w:rsidR="00E82371" w:rsidRPr="00E82371" w:rsidRDefault="00E82371" w:rsidP="00B84C88">
      <w:pPr>
        <w:jc w:val="both"/>
      </w:pPr>
    </w:p>
    <w:p w:rsidR="00E82371" w:rsidRPr="00E82371" w:rsidRDefault="00E82371" w:rsidP="00B84C88">
      <w:pPr>
        <w:jc w:val="both"/>
      </w:pPr>
    </w:p>
    <w:p w:rsidR="00E82371" w:rsidRPr="00E82371" w:rsidRDefault="00E82371" w:rsidP="00B84C88">
      <w:pPr>
        <w:jc w:val="both"/>
      </w:pPr>
    </w:p>
    <w:p w:rsidR="00E82371" w:rsidRPr="00E82371" w:rsidRDefault="00E82371" w:rsidP="00E82371">
      <w:pPr>
        <w:jc w:val="right"/>
        <w:rPr>
          <w:color w:val="000000"/>
        </w:rPr>
      </w:pPr>
    </w:p>
    <w:p w:rsidR="00E82371" w:rsidRPr="00E82371" w:rsidRDefault="00B84C88" w:rsidP="00E82371">
      <w:pPr>
        <w:jc w:val="right"/>
        <w:rPr>
          <w:color w:val="0000FF"/>
        </w:rPr>
      </w:pPr>
      <w:r w:rsidRPr="00E82371">
        <w:rPr>
          <w:color w:val="000000"/>
        </w:rPr>
        <w:t xml:space="preserve">Source photo : </w:t>
      </w:r>
      <w:hyperlink r:id="rId8" w:history="1">
        <w:r w:rsidRPr="00E82371">
          <w:rPr>
            <w:rStyle w:val="Lienhypertexte"/>
          </w:rPr>
          <w:t>https://ac</w:t>
        </w:r>
        <w:r w:rsidRPr="00E82371">
          <w:rPr>
            <w:rStyle w:val="Lienhypertexte"/>
          </w:rPr>
          <w:t>t</w:t>
        </w:r>
        <w:r w:rsidRPr="00E82371">
          <w:rPr>
            <w:rStyle w:val="Lienhypertexte"/>
          </w:rPr>
          <w:t>u.fr/societe/</w:t>
        </w:r>
      </w:hyperlink>
    </w:p>
    <w:p w:rsidR="00E82371" w:rsidRPr="00E82371" w:rsidRDefault="00E82371" w:rsidP="00E82371">
      <w:pPr>
        <w:jc w:val="right"/>
        <w:rPr>
          <w:color w:val="0000FF"/>
        </w:rPr>
      </w:pPr>
    </w:p>
    <w:p w:rsidR="00B84C88" w:rsidRPr="00E82371" w:rsidRDefault="00B84C88" w:rsidP="00B84C88">
      <w:pPr>
        <w:autoSpaceDE w:val="0"/>
        <w:autoSpaceDN w:val="0"/>
        <w:adjustRightInd w:val="0"/>
        <w:jc w:val="both"/>
        <w:rPr>
          <w:b/>
          <w:bCs/>
        </w:rPr>
      </w:pPr>
      <w:r w:rsidRPr="00E82371">
        <w:rPr>
          <w:b/>
          <w:bCs/>
        </w:rPr>
        <w:t>Les espèces chimiques de l’atmosphère et celles utilisées dans les moteurs de la fusée.</w:t>
      </w:r>
    </w:p>
    <w:p w:rsidR="00B84C88" w:rsidRPr="00E82371" w:rsidRDefault="00B84C88" w:rsidP="00E8237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E82371">
        <w:t xml:space="preserve">Nommer les deux principaux gaz présents dans l’air en précisant leur pourcentage </w:t>
      </w:r>
      <w:r w:rsidRPr="00E82371">
        <w:t>dans l’atmosphère</w:t>
      </w:r>
      <w:r w:rsidRPr="00E82371">
        <w:t xml:space="preserve"> proche de la Terre.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577"/>
        <w:gridCol w:w="1964"/>
        <w:gridCol w:w="2578"/>
      </w:tblGrid>
      <w:tr w:rsidR="00B84C88" w:rsidRPr="00E82371" w:rsidTr="00C806F7">
        <w:trPr>
          <w:jc w:val="center"/>
        </w:trPr>
        <w:tc>
          <w:tcPr>
            <w:tcW w:w="1129" w:type="dxa"/>
          </w:tcPr>
          <w:p w:rsidR="00B84C88" w:rsidRPr="00E82371" w:rsidRDefault="00C806F7" w:rsidP="00B84C88">
            <w:pPr>
              <w:autoSpaceDE w:val="0"/>
              <w:autoSpaceDN w:val="0"/>
              <w:adjustRightInd w:val="0"/>
              <w:jc w:val="both"/>
            </w:pPr>
            <w:r w:rsidRPr="00E82371">
              <w:t>Gaz</w:t>
            </w:r>
            <w:r w:rsidR="00B84C88" w:rsidRPr="00E82371">
              <w:t xml:space="preserve"> 1 :</w:t>
            </w:r>
          </w:p>
        </w:tc>
        <w:tc>
          <w:tcPr>
            <w:tcW w:w="2577" w:type="dxa"/>
          </w:tcPr>
          <w:p w:rsidR="00B84C88" w:rsidRPr="00E82371" w:rsidRDefault="00B84C88" w:rsidP="00B84C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4" w:type="dxa"/>
          </w:tcPr>
          <w:p w:rsidR="00B84C88" w:rsidRPr="00E82371" w:rsidRDefault="00C806F7" w:rsidP="00B84C88">
            <w:pPr>
              <w:autoSpaceDE w:val="0"/>
              <w:autoSpaceDN w:val="0"/>
              <w:adjustRightInd w:val="0"/>
              <w:jc w:val="both"/>
            </w:pPr>
            <w:r w:rsidRPr="00E82371">
              <w:t>Pourcentage</w:t>
            </w:r>
            <w:r w:rsidR="00B84C88" w:rsidRPr="00E82371">
              <w:t xml:space="preserve"> :</w:t>
            </w:r>
          </w:p>
        </w:tc>
        <w:tc>
          <w:tcPr>
            <w:tcW w:w="2578" w:type="dxa"/>
          </w:tcPr>
          <w:p w:rsidR="00B84C88" w:rsidRPr="00E82371" w:rsidRDefault="00B84C88" w:rsidP="00B84C88">
            <w:pPr>
              <w:autoSpaceDE w:val="0"/>
              <w:autoSpaceDN w:val="0"/>
              <w:adjustRightInd w:val="0"/>
              <w:jc w:val="both"/>
            </w:pPr>
          </w:p>
        </w:tc>
      </w:tr>
      <w:tr w:rsidR="00B84C88" w:rsidRPr="00E82371" w:rsidTr="00C806F7">
        <w:trPr>
          <w:jc w:val="center"/>
        </w:trPr>
        <w:tc>
          <w:tcPr>
            <w:tcW w:w="1129" w:type="dxa"/>
          </w:tcPr>
          <w:p w:rsidR="00B84C88" w:rsidRPr="00E82371" w:rsidRDefault="00C806F7" w:rsidP="00B84C88">
            <w:pPr>
              <w:autoSpaceDE w:val="0"/>
              <w:autoSpaceDN w:val="0"/>
              <w:adjustRightInd w:val="0"/>
              <w:jc w:val="both"/>
            </w:pPr>
            <w:r>
              <w:t>G</w:t>
            </w:r>
            <w:r w:rsidR="00B84C88" w:rsidRPr="00E82371">
              <w:t>az 2</w:t>
            </w:r>
            <w:r w:rsidR="00B84C88" w:rsidRPr="00E82371">
              <w:t> :</w:t>
            </w:r>
          </w:p>
        </w:tc>
        <w:tc>
          <w:tcPr>
            <w:tcW w:w="2577" w:type="dxa"/>
          </w:tcPr>
          <w:p w:rsidR="00B84C88" w:rsidRPr="00E82371" w:rsidRDefault="00B84C88" w:rsidP="00B84C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64" w:type="dxa"/>
          </w:tcPr>
          <w:p w:rsidR="00B84C88" w:rsidRPr="00E82371" w:rsidRDefault="00C806F7" w:rsidP="00B84C88">
            <w:pPr>
              <w:autoSpaceDE w:val="0"/>
              <w:autoSpaceDN w:val="0"/>
              <w:adjustRightInd w:val="0"/>
              <w:jc w:val="both"/>
            </w:pPr>
            <w:r w:rsidRPr="00E82371">
              <w:t>Pourcentage</w:t>
            </w:r>
            <w:r w:rsidR="00B84C88" w:rsidRPr="00E82371">
              <w:t xml:space="preserve"> :</w:t>
            </w:r>
          </w:p>
        </w:tc>
        <w:tc>
          <w:tcPr>
            <w:tcW w:w="2578" w:type="dxa"/>
          </w:tcPr>
          <w:p w:rsidR="00B84C88" w:rsidRDefault="00B84C88" w:rsidP="00B84C88">
            <w:pPr>
              <w:autoSpaceDE w:val="0"/>
              <w:autoSpaceDN w:val="0"/>
              <w:adjustRightInd w:val="0"/>
              <w:jc w:val="both"/>
            </w:pPr>
          </w:p>
          <w:p w:rsidR="00E82371" w:rsidRPr="00E82371" w:rsidRDefault="00E82371" w:rsidP="00B84C8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84C88" w:rsidRPr="00E82371" w:rsidRDefault="00B84C88" w:rsidP="00B84C8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</w:pPr>
      <w:r w:rsidRPr="00E82371">
        <w:t>Dans les moteurs de la fusée, le dihydrogène réagit directement avec le dioxygène pour</w:t>
      </w:r>
      <w:r w:rsidR="00E82371" w:rsidRPr="00E82371">
        <w:t xml:space="preserve"> </w:t>
      </w:r>
      <w:r w:rsidRPr="00E82371">
        <w:t>produire de la vapeur d’eau. Parmi les quatre propositions d’équations de réaction suivantes,</w:t>
      </w:r>
      <w:r w:rsidR="00E82371" w:rsidRPr="00E82371">
        <w:t xml:space="preserve"> </w:t>
      </w:r>
      <w:r w:rsidRPr="00E82371">
        <w:t>indiquer (en cochant) celle qui traduit la réaction chimique qui se produit dans les moteurs.</w:t>
      </w:r>
    </w:p>
    <w:p w:rsidR="00E82371" w:rsidRPr="00E82371" w:rsidRDefault="00E82371" w:rsidP="00E82371">
      <w:pPr>
        <w:pStyle w:val="Paragraphedeliste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C806F7" w:rsidRDefault="00E82371" w:rsidP="00C806F7">
      <w:pPr>
        <w:pStyle w:val="Paragraphedeliste"/>
        <w:autoSpaceDE w:val="0"/>
        <w:autoSpaceDN w:val="0"/>
        <w:adjustRightInd w:val="0"/>
        <w:ind w:left="1070"/>
        <w:rPr>
          <w:sz w:val="26"/>
          <w:szCs w:val="26"/>
          <w:vertAlign w:val="subscript"/>
        </w:rPr>
      </w:pPr>
      <w:bookmarkStart w:id="0" w:name="_GoBack"/>
      <w:bookmarkEnd w:id="0"/>
      <w:r w:rsidRPr="00E82371">
        <w:rPr>
          <w:rFonts w:eastAsia="Wingdings-Regular"/>
          <w:sz w:val="26"/>
          <w:szCs w:val="26"/>
        </w:rPr>
        <w:sym w:font="Wingdings" w:char="F071"/>
      </w:r>
      <w:r w:rsidRPr="00E82371">
        <w:rPr>
          <w:rFonts w:eastAsia="Wingdings-Regular"/>
          <w:sz w:val="26"/>
          <w:szCs w:val="26"/>
        </w:rPr>
        <w:t xml:space="preserve">  </w:t>
      </w:r>
      <w:r w:rsidR="00B84C88" w:rsidRPr="00E82371">
        <w:rPr>
          <w:sz w:val="26"/>
          <w:szCs w:val="26"/>
        </w:rPr>
        <w:t>2N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 + O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 → 2H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O </w:t>
      </w:r>
      <w:r w:rsidRPr="00E82371">
        <w:rPr>
          <w:sz w:val="26"/>
          <w:szCs w:val="26"/>
        </w:rPr>
        <w:tab/>
      </w:r>
      <w:r w:rsidRPr="00E82371">
        <w:rPr>
          <w:sz w:val="26"/>
          <w:szCs w:val="26"/>
        </w:rPr>
        <w:tab/>
      </w:r>
      <w:r w:rsidRPr="00E82371">
        <w:rPr>
          <w:rFonts w:eastAsia="Wingdings-Regular"/>
          <w:sz w:val="26"/>
          <w:szCs w:val="26"/>
        </w:rPr>
        <w:sym w:font="Wingdings" w:char="F071"/>
      </w:r>
      <w:r w:rsidR="00B84C88" w:rsidRPr="00E82371">
        <w:rPr>
          <w:rFonts w:eastAsia="Wingdings-Regular"/>
          <w:sz w:val="26"/>
          <w:szCs w:val="26"/>
        </w:rPr>
        <w:t xml:space="preserve"> </w:t>
      </w:r>
      <w:r w:rsidR="00B84C88" w:rsidRPr="00E82371">
        <w:rPr>
          <w:sz w:val="26"/>
          <w:szCs w:val="26"/>
        </w:rPr>
        <w:t>2H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>O → 2H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 + O</w:t>
      </w:r>
      <w:r w:rsidR="00B84C88" w:rsidRPr="00E82371">
        <w:rPr>
          <w:sz w:val="26"/>
          <w:szCs w:val="26"/>
          <w:vertAlign w:val="subscript"/>
        </w:rPr>
        <w:t>2</w:t>
      </w:r>
    </w:p>
    <w:p w:rsidR="00B84C88" w:rsidRPr="00C806F7" w:rsidRDefault="00E82371" w:rsidP="00C806F7">
      <w:pPr>
        <w:pStyle w:val="Paragraphedeliste"/>
        <w:autoSpaceDE w:val="0"/>
        <w:autoSpaceDN w:val="0"/>
        <w:adjustRightInd w:val="0"/>
        <w:ind w:left="1070"/>
        <w:rPr>
          <w:sz w:val="26"/>
          <w:szCs w:val="26"/>
          <w:vertAlign w:val="subscript"/>
        </w:rPr>
      </w:pPr>
      <w:r w:rsidRPr="00E82371">
        <w:rPr>
          <w:rFonts w:eastAsia="Wingdings-Regular"/>
          <w:sz w:val="26"/>
          <w:szCs w:val="26"/>
        </w:rPr>
        <w:sym w:font="Wingdings" w:char="F071"/>
      </w:r>
      <w:r w:rsidRPr="00E82371">
        <w:rPr>
          <w:rFonts w:eastAsia="Wingdings-Regular"/>
          <w:sz w:val="26"/>
          <w:szCs w:val="26"/>
        </w:rPr>
        <w:t xml:space="preserve">  </w:t>
      </w:r>
      <w:r w:rsidR="00B84C88" w:rsidRPr="00E82371">
        <w:rPr>
          <w:sz w:val="26"/>
          <w:szCs w:val="26"/>
        </w:rPr>
        <w:t>2H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 + O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 → 2H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 xml:space="preserve">O </w:t>
      </w:r>
      <w:r w:rsidRPr="00E82371">
        <w:rPr>
          <w:sz w:val="26"/>
          <w:szCs w:val="26"/>
        </w:rPr>
        <w:tab/>
      </w:r>
      <w:r w:rsidRPr="00E82371">
        <w:rPr>
          <w:sz w:val="26"/>
          <w:szCs w:val="26"/>
        </w:rPr>
        <w:tab/>
      </w:r>
      <w:r w:rsidRPr="00E82371">
        <w:rPr>
          <w:sz w:val="26"/>
          <w:szCs w:val="26"/>
        </w:rPr>
        <w:sym w:font="Wingdings" w:char="F071"/>
      </w:r>
      <w:r w:rsidR="00B84C88" w:rsidRPr="00E82371">
        <w:rPr>
          <w:rFonts w:eastAsia="Wingdings-Regular"/>
          <w:sz w:val="26"/>
          <w:szCs w:val="26"/>
        </w:rPr>
        <w:t xml:space="preserve"> </w:t>
      </w:r>
      <w:r w:rsidR="00B84C88" w:rsidRPr="00E82371">
        <w:rPr>
          <w:sz w:val="26"/>
          <w:szCs w:val="26"/>
        </w:rPr>
        <w:t>H</w:t>
      </w:r>
      <w:r w:rsidR="00B84C88" w:rsidRPr="00E82371">
        <w:rPr>
          <w:sz w:val="26"/>
          <w:szCs w:val="26"/>
          <w:vertAlign w:val="superscript"/>
        </w:rPr>
        <w:t>+</w:t>
      </w:r>
      <w:r w:rsidR="00B84C88" w:rsidRPr="00E82371">
        <w:rPr>
          <w:sz w:val="26"/>
          <w:szCs w:val="26"/>
        </w:rPr>
        <w:t xml:space="preserve"> + OH</w:t>
      </w:r>
      <w:r w:rsidR="00B84C88" w:rsidRPr="00E82371">
        <w:rPr>
          <w:sz w:val="26"/>
          <w:szCs w:val="26"/>
          <w:vertAlign w:val="superscript"/>
        </w:rPr>
        <w:t>-</w:t>
      </w:r>
      <w:r w:rsidR="00B84C88" w:rsidRPr="00E82371">
        <w:rPr>
          <w:sz w:val="26"/>
          <w:szCs w:val="26"/>
        </w:rPr>
        <w:t xml:space="preserve"> → H</w:t>
      </w:r>
      <w:r w:rsidR="00B84C88" w:rsidRPr="00E82371">
        <w:rPr>
          <w:sz w:val="26"/>
          <w:szCs w:val="26"/>
          <w:vertAlign w:val="subscript"/>
        </w:rPr>
        <w:t>2</w:t>
      </w:r>
      <w:r w:rsidR="00B84C88" w:rsidRPr="00E82371">
        <w:rPr>
          <w:sz w:val="26"/>
          <w:szCs w:val="26"/>
        </w:rPr>
        <w:t>O</w:t>
      </w:r>
    </w:p>
    <w:p w:rsidR="00E82371" w:rsidRPr="00E82371" w:rsidRDefault="00E82371" w:rsidP="00E82371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E82371" w:rsidRDefault="00E82371" w:rsidP="00B84C88">
      <w:pPr>
        <w:autoSpaceDE w:val="0"/>
        <w:autoSpaceDN w:val="0"/>
        <w:adjustRightInd w:val="0"/>
        <w:jc w:val="both"/>
        <w:rPr>
          <w:b/>
          <w:bCs/>
        </w:rPr>
      </w:pPr>
    </w:p>
    <w:p w:rsidR="00B84C88" w:rsidRDefault="00B84C88" w:rsidP="00B84C8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Un moment de détente pour Thomas Pesquet.</w:t>
      </w:r>
    </w:p>
    <w:p w:rsidR="00B84C88" w:rsidRDefault="00B84C88" w:rsidP="00B84C8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Un des loisirs préférés des spationautes est l’observation des étoiles. Thomas Pesquet observe</w:t>
      </w:r>
      <w:r w:rsidR="00E8237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une étoile distante d’environ 4,5 années</w:t>
      </w:r>
      <w:r w:rsidR="00E82371">
        <w:rPr>
          <w:rFonts w:ascii="ArialMT" w:hAnsi="ArialMT" w:cs="ArialMT"/>
        </w:rPr>
        <w:t>-</w:t>
      </w:r>
      <w:r>
        <w:rPr>
          <w:rFonts w:ascii="ArialMT" w:hAnsi="ArialMT" w:cs="ArialMT"/>
        </w:rPr>
        <w:t>lumière de la Terre. Il se dit que cette étoile a peut-être</w:t>
      </w:r>
      <w:r w:rsidR="00E82371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déjà disparu et que personne ne le sait à ce jour.</w:t>
      </w:r>
    </w:p>
    <w:p w:rsidR="00E82371" w:rsidRDefault="00E82371" w:rsidP="00B84C88">
      <w:pPr>
        <w:autoSpaceDE w:val="0"/>
        <w:autoSpaceDN w:val="0"/>
        <w:adjustRightInd w:val="0"/>
        <w:jc w:val="both"/>
        <w:rPr>
          <w:rFonts w:ascii="ArialMT" w:hAnsi="ArialMT" w:cs="ArialMT"/>
        </w:rPr>
      </w:pPr>
    </w:p>
    <w:p w:rsidR="00B84C88" w:rsidRPr="00E82371" w:rsidRDefault="00B84C88" w:rsidP="00E82371">
      <w:pPr>
        <w:pStyle w:val="Paragraphedeliste"/>
        <w:numPr>
          <w:ilvl w:val="0"/>
          <w:numId w:val="1"/>
        </w:numPr>
        <w:jc w:val="both"/>
        <w:rPr>
          <w:rFonts w:ascii="ArialMT" w:hAnsi="ArialMT" w:cs="ArialMT"/>
        </w:rPr>
      </w:pPr>
      <w:r w:rsidRPr="00E82371">
        <w:rPr>
          <w:rFonts w:ascii="ArialMT" w:hAnsi="ArialMT" w:cs="ArialMT"/>
        </w:rPr>
        <w:t>Expliquer pourquoi il se fait cette réflexion.</w:t>
      </w:r>
    </w:p>
    <w:p w:rsidR="00E82371" w:rsidRDefault="00E82371" w:rsidP="00B84C88">
      <w:pPr>
        <w:jc w:val="both"/>
      </w:pPr>
    </w:p>
    <w:p w:rsidR="00B84C88" w:rsidRPr="00E82371" w:rsidRDefault="00B84C88" w:rsidP="00B84C88">
      <w:pPr>
        <w:jc w:val="both"/>
        <w:rPr>
          <w:b/>
          <w:bCs/>
        </w:rPr>
      </w:pPr>
      <w:r w:rsidRPr="00E82371">
        <w:rPr>
          <w:b/>
          <w:bCs/>
        </w:rPr>
        <w:t>L’atterrissage du module Soyouz</w:t>
      </w:r>
    </w:p>
    <w:p w:rsidR="00B84C88" w:rsidRDefault="00B84C88" w:rsidP="00B84C88">
      <w:pPr>
        <w:jc w:val="both"/>
      </w:pPr>
      <w:r w:rsidRPr="00B84C88">
        <w:t>Pour leur descente les spationautes ont utilisé un module Soyouz qui a atterri dans les steppes</w:t>
      </w:r>
      <w:r w:rsidR="00E82371">
        <w:t xml:space="preserve"> </w:t>
      </w:r>
      <w:r w:rsidRPr="00B84C88">
        <w:t>russes.</w:t>
      </w:r>
    </w:p>
    <w:p w:rsidR="00E82371" w:rsidRDefault="00C806F7" w:rsidP="00B84C88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24544B">
            <wp:simplePos x="0" y="0"/>
            <wp:positionH relativeFrom="column">
              <wp:posOffset>4765675</wp:posOffset>
            </wp:positionH>
            <wp:positionV relativeFrom="paragraph">
              <wp:posOffset>143510</wp:posOffset>
            </wp:positionV>
            <wp:extent cx="2156460" cy="1226185"/>
            <wp:effectExtent l="7937" t="0" r="4128" b="4127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5646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C88" w:rsidRPr="00E82371" w:rsidRDefault="00B84C88" w:rsidP="00B84C88">
      <w:pPr>
        <w:jc w:val="both"/>
        <w:rPr>
          <w:b/>
          <w:bCs/>
        </w:rPr>
      </w:pPr>
      <w:r w:rsidRPr="00E82371">
        <w:rPr>
          <w:b/>
          <w:bCs/>
        </w:rPr>
        <w:t>Document 1 :</w:t>
      </w:r>
    </w:p>
    <w:p w:rsidR="00B84C88" w:rsidRPr="00C806F7" w:rsidRDefault="00B84C88" w:rsidP="00B84C88">
      <w:pPr>
        <w:jc w:val="both"/>
        <w:rPr>
          <w:i/>
          <w:iCs/>
        </w:rPr>
      </w:pPr>
      <w:r w:rsidRPr="00C806F7">
        <w:rPr>
          <w:i/>
          <w:iCs/>
        </w:rPr>
        <w:t>D’après un article de Sylvie Rouat dans « Sciences et Avenir » du 01/06/2017</w:t>
      </w:r>
    </w:p>
    <w:p w:rsidR="00B84C88" w:rsidRDefault="00B84C88" w:rsidP="00B84C88">
      <w:pPr>
        <w:jc w:val="both"/>
      </w:pPr>
      <w:r>
        <w:t>Thomas Pesquet et son collègue Oleg Novotski se sont installés dans le</w:t>
      </w:r>
      <w:r w:rsidR="00C806F7">
        <w:t xml:space="preserve"> </w:t>
      </w:r>
      <w:r>
        <w:t>module Soyouz de descente dont la masse totale est égale à :</w:t>
      </w:r>
      <w:r w:rsidRPr="00C806F7">
        <w:rPr>
          <w:b/>
          <w:bCs/>
        </w:rPr>
        <w:t xml:space="preserve"> 2 tonnes</w:t>
      </w:r>
      <w:r>
        <w:t>.</w:t>
      </w:r>
      <w:r w:rsidR="00C806F7">
        <w:t xml:space="preserve"> </w:t>
      </w:r>
      <w:r>
        <w:t>À 8,5 km du sol, le parachute principal s'ouvre et à 70 centimètres du sol,</w:t>
      </w:r>
      <w:r w:rsidR="00C806F7">
        <w:t xml:space="preserve"> </w:t>
      </w:r>
      <w:r>
        <w:t xml:space="preserve">l’action des rétrofusées réduit la vitesse d’impact au sol </w:t>
      </w:r>
      <w:r w:rsidRPr="00C806F7">
        <w:rPr>
          <w:b/>
          <w:bCs/>
        </w:rPr>
        <w:t>à 1,4 m/s</w:t>
      </w:r>
      <w:r>
        <w:t>.</w:t>
      </w:r>
    </w:p>
    <w:p w:rsidR="00B84C88" w:rsidRDefault="00B84C88" w:rsidP="00B84C88">
      <w:pPr>
        <w:jc w:val="both"/>
      </w:pPr>
      <w:r>
        <w:t>Mais cet atterrissage dit " en douceur ", est tout de même très brutal. En</w:t>
      </w:r>
      <w:r w:rsidR="00C806F7">
        <w:t xml:space="preserve"> </w:t>
      </w:r>
      <w:r>
        <w:t>effet, le spationaute italien</w:t>
      </w:r>
      <w:r w:rsidR="00C806F7">
        <w:t xml:space="preserve"> </w:t>
      </w:r>
      <w:r>
        <w:t>Paolo Nespoli compare cette expérience à</w:t>
      </w:r>
      <w:r w:rsidR="00C806F7">
        <w:t xml:space="preserve"> </w:t>
      </w:r>
      <w:r>
        <w:t>une collision entre une petite voiture roulant à faible</w:t>
      </w:r>
      <w:r w:rsidR="00C806F7">
        <w:t xml:space="preserve"> </w:t>
      </w:r>
      <w:r>
        <w:t>vitesse et un mur… » Le module Soyouz</w:t>
      </w:r>
    </w:p>
    <w:p w:rsidR="00C806F7" w:rsidRDefault="00C806F7" w:rsidP="00B84C88">
      <w:pPr>
        <w:jc w:val="both"/>
      </w:pPr>
    </w:p>
    <w:p w:rsidR="00C806F7" w:rsidRDefault="00B84C88" w:rsidP="00C806F7">
      <w:pPr>
        <w:pStyle w:val="Paragraphedeliste"/>
        <w:numPr>
          <w:ilvl w:val="0"/>
          <w:numId w:val="1"/>
        </w:numPr>
        <w:jc w:val="both"/>
      </w:pPr>
      <w:r>
        <w:t>En orbite, le module Soyouz a stocké de l’énergie qui s’est ensuite transformée en énergie</w:t>
      </w:r>
    </w:p>
    <w:p w:rsidR="00C806F7" w:rsidRDefault="00B84C88" w:rsidP="00C806F7">
      <w:pPr>
        <w:pStyle w:val="Paragraphedeliste"/>
        <w:jc w:val="both"/>
      </w:pPr>
      <w:r>
        <w:t>cinétique. Préciser le nom de cette énergie stockée.</w:t>
      </w:r>
    </w:p>
    <w:p w:rsidR="00C806F7" w:rsidRDefault="00C806F7" w:rsidP="00C806F7">
      <w:pPr>
        <w:pStyle w:val="Paragraphedeliste"/>
        <w:jc w:val="both"/>
      </w:pPr>
    </w:p>
    <w:p w:rsidR="00C806F7" w:rsidRDefault="00B84C88" w:rsidP="00B84C88">
      <w:pPr>
        <w:pStyle w:val="Paragraphedeliste"/>
        <w:numPr>
          <w:ilvl w:val="0"/>
          <w:numId w:val="1"/>
        </w:numPr>
        <w:jc w:val="both"/>
      </w:pPr>
      <w:r>
        <w:lastRenderedPageBreak/>
        <w:t>Nommer la force responsable de la chute du module sur la Terre.</w:t>
      </w:r>
    </w:p>
    <w:p w:rsidR="00C806F7" w:rsidRDefault="00C806F7" w:rsidP="00C806F7">
      <w:pPr>
        <w:pStyle w:val="Paragraphedeliste"/>
        <w:jc w:val="both"/>
      </w:pPr>
    </w:p>
    <w:p w:rsidR="00B84C88" w:rsidRDefault="00B84C88" w:rsidP="00B84C88">
      <w:pPr>
        <w:pStyle w:val="Paragraphedeliste"/>
        <w:numPr>
          <w:ilvl w:val="0"/>
          <w:numId w:val="1"/>
        </w:numPr>
        <w:jc w:val="both"/>
      </w:pPr>
      <w:r>
        <w:t>En exploitant les données du document 1, montrer que la valeur de l’énergie cinétique Ec du</w:t>
      </w:r>
      <w:r w:rsidR="00C806F7">
        <w:t xml:space="preserve"> </w:t>
      </w:r>
      <w:r>
        <w:t>module lors de son impact au sol a une valeur proche de : 2000 J.</w:t>
      </w:r>
    </w:p>
    <w:p w:rsidR="00C806F7" w:rsidRDefault="00C806F7" w:rsidP="00B84C88">
      <w:pPr>
        <w:jc w:val="both"/>
      </w:pPr>
    </w:p>
    <w:p w:rsidR="00B84C88" w:rsidRPr="00C806F7" w:rsidRDefault="00B84C88" w:rsidP="00B84C88">
      <w:pPr>
        <w:jc w:val="both"/>
        <w:rPr>
          <w:b/>
          <w:bCs/>
        </w:rPr>
      </w:pPr>
      <w:r w:rsidRPr="00C806F7">
        <w:rPr>
          <w:b/>
          <w:bCs/>
        </w:rPr>
        <w:t>On rappelle :</w:t>
      </w:r>
    </w:p>
    <w:p w:rsidR="00C806F7" w:rsidRDefault="00C806F7" w:rsidP="00C806F7">
      <w:pPr>
        <w:pStyle w:val="Paragraphedeliste"/>
        <w:numPr>
          <w:ilvl w:val="0"/>
          <w:numId w:val="4"/>
        </w:numPr>
        <w:ind w:left="709"/>
        <w:jc w:val="both"/>
      </w:pPr>
      <w:r>
        <w:t>L’expression</w:t>
      </w:r>
      <w:r w:rsidR="00B84C88">
        <w:t xml:space="preserve"> de l’énergie cinétique d’un corps :</w:t>
      </w:r>
      <w:r w:rsidRPr="00C806F7">
        <w:rPr>
          <w:rFonts w:ascii="Cambria Math" w:hAnsi="Cambria Math"/>
          <w:sz w:val="32"/>
          <w:szCs w:val="32"/>
        </w:rPr>
        <w:t xml:space="preserve"> </w:t>
      </w:r>
      <w:r w:rsidRPr="00111E51">
        <w:rPr>
          <w:rFonts w:ascii="Cambria Math" w:hAnsi="Cambria Math"/>
          <w:sz w:val="32"/>
          <w:szCs w:val="32"/>
        </w:rPr>
        <w:t>E</w:t>
      </w:r>
      <w:r w:rsidRPr="00111E51">
        <w:rPr>
          <w:rFonts w:ascii="Cambria Math" w:hAnsi="Cambria Math"/>
          <w:sz w:val="32"/>
          <w:szCs w:val="32"/>
          <w:vertAlign w:val="subscript"/>
        </w:rPr>
        <w:t>C</w:t>
      </w:r>
      <w:r w:rsidRPr="00111E51">
        <w:rPr>
          <w:rFonts w:ascii="Cambria Math" w:hAnsi="Cambria Math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 xml:space="preserve">1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111E51">
        <w:rPr>
          <w:rFonts w:ascii="Cambria Math" w:hAnsi="Cambria Math"/>
          <w:sz w:val="32"/>
          <w:szCs w:val="32"/>
        </w:rPr>
        <w:t xml:space="preserve"> m x v</w:t>
      </w:r>
      <w:r w:rsidRPr="00111E51">
        <w:rPr>
          <w:rFonts w:ascii="Cambria Math" w:hAnsi="Cambria Math"/>
          <w:sz w:val="32"/>
          <w:szCs w:val="32"/>
          <w:vertAlign w:val="superscript"/>
        </w:rPr>
        <w:t>2</w:t>
      </w:r>
      <w:r>
        <w:rPr>
          <w:rFonts w:ascii="Cambria Math" w:hAnsi="Cambria Math"/>
          <w:i/>
          <w:iCs/>
          <w:sz w:val="32"/>
          <w:szCs w:val="32"/>
          <w:vertAlign w:val="superscript"/>
        </w:rPr>
        <w:t xml:space="preserve">  </w:t>
      </w:r>
      <w:r w:rsidRPr="00111E51">
        <w:rPr>
          <w:rFonts w:ascii="Cambria Math" w:hAnsi="Cambria Math"/>
          <w:sz w:val="32"/>
          <w:szCs w:val="32"/>
          <w:vertAlign w:val="superscript"/>
        </w:rPr>
        <w:t xml:space="preserve"> </w:t>
      </w:r>
      <w:r w:rsidR="00B84C88">
        <w:t>où m est la masse du corps</w:t>
      </w:r>
      <w:r>
        <w:t xml:space="preserve"> </w:t>
      </w:r>
      <w:r w:rsidR="00B84C88">
        <w:t>en kg et v sa vitesse en m/s.</w:t>
      </w:r>
    </w:p>
    <w:p w:rsidR="00B84C88" w:rsidRDefault="00B84C88" w:rsidP="00B84C88">
      <w:pPr>
        <w:pStyle w:val="Paragraphedeliste"/>
        <w:numPr>
          <w:ilvl w:val="0"/>
          <w:numId w:val="4"/>
        </w:numPr>
        <w:ind w:left="709"/>
        <w:jc w:val="both"/>
      </w:pPr>
      <w:r>
        <w:t>1 tonne correspond à 1 000 kg.</w:t>
      </w:r>
    </w:p>
    <w:p w:rsidR="00C806F7" w:rsidRDefault="00C806F7" w:rsidP="00C806F7">
      <w:pPr>
        <w:pStyle w:val="Paragraphedeliste"/>
        <w:ind w:left="709"/>
        <w:jc w:val="both"/>
      </w:pPr>
    </w:p>
    <w:p w:rsidR="00C806F7" w:rsidRDefault="00B84C88" w:rsidP="00C806F7">
      <w:pPr>
        <w:pStyle w:val="Paragraphedeliste"/>
        <w:numPr>
          <w:ilvl w:val="0"/>
          <w:numId w:val="1"/>
        </w:numPr>
        <w:jc w:val="both"/>
      </w:pPr>
      <w:r>
        <w:t>Impact du module au sol. L’énergie cinétique d’une voiture Citroën® C2 (petite voiture de masse</w:t>
      </w:r>
      <w:r w:rsidR="00C806F7">
        <w:t xml:space="preserve"> </w:t>
      </w:r>
      <w:r>
        <w:t>égale à 950 kg) en fonction de sa vitesse est donnée ci-dessous :</w:t>
      </w:r>
      <w:r w:rsidRPr="00B84C88">
        <w:t xml:space="preserve"> </w:t>
      </w:r>
    </w:p>
    <w:p w:rsidR="00C806F7" w:rsidRDefault="00B84C88" w:rsidP="00C806F7">
      <w:pPr>
        <w:pStyle w:val="Paragraphedeliste"/>
        <w:jc w:val="both"/>
      </w:pPr>
      <w:r>
        <w:t>En s’appuyant sur ce graphique, donner l’ordre de grandeur de la vitesse d’une Citroën C2 pour</w:t>
      </w:r>
      <w:r w:rsidR="00C806F7">
        <w:t xml:space="preserve"> </w:t>
      </w:r>
      <w:r>
        <w:t>avoir une énergie cinétique de l’ordre de 2 000 J.</w:t>
      </w:r>
    </w:p>
    <w:p w:rsidR="00C806F7" w:rsidRDefault="00C806F7" w:rsidP="00C806F7">
      <w:pPr>
        <w:pStyle w:val="Paragraphedeliste"/>
        <w:jc w:val="center"/>
      </w:pPr>
      <w:r>
        <w:rPr>
          <w:noProof/>
        </w:rPr>
        <w:drawing>
          <wp:inline distT="0" distB="0" distL="0" distR="0">
            <wp:extent cx="3848100" cy="309334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39" cy="309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88" w:rsidRDefault="00B84C88" w:rsidP="00B84C88">
      <w:pPr>
        <w:pStyle w:val="Paragraphedeliste"/>
        <w:numPr>
          <w:ilvl w:val="0"/>
          <w:numId w:val="1"/>
        </w:numPr>
        <w:jc w:val="both"/>
      </w:pPr>
      <w:r>
        <w:t>Indiquer, en le justifiant, si la comparaison du spationaute Paolo Nespoli évoquée dans le</w:t>
      </w:r>
      <w:r w:rsidR="00C806F7">
        <w:t xml:space="preserve"> </w:t>
      </w:r>
      <w:r w:rsidRPr="00C806F7">
        <w:rPr>
          <w:b/>
          <w:bCs/>
        </w:rPr>
        <w:t>document 1</w:t>
      </w:r>
      <w:r>
        <w:t xml:space="preserve"> est pertinente ou non.</w:t>
      </w: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B84C88">
      <w:pPr>
        <w:jc w:val="both"/>
      </w:pPr>
    </w:p>
    <w:p w:rsidR="00E82371" w:rsidRDefault="00E82371" w:rsidP="00E82371">
      <w:pPr>
        <w:pStyle w:val="NormalWeb"/>
      </w:pPr>
      <w:r>
        <w:lastRenderedPageBreak/>
        <w:t>Après un peu moins de 200 jours passés dans la Station spatiale internationale (ISS), à 400 km de la Terre, l'astronaute de 39 ans se sent « prêt » pour le retour. « J'ai même fait ma valise », a-t-il confié mardi, dans un entretien exclusif pour l'AFP, en direct depuis le module européen de l'ISS.</w:t>
      </w:r>
    </w:p>
    <w:p w:rsidR="00E82371" w:rsidRDefault="00E82371" w:rsidP="00E82371">
      <w:pPr>
        <w:pStyle w:val="NormalWeb"/>
      </w:pPr>
      <w:r>
        <w:rPr>
          <w:noProof/>
        </w:rPr>
        <w:drawing>
          <wp:inline distT="0" distB="0" distL="0" distR="0">
            <wp:extent cx="5143500" cy="2914650"/>
            <wp:effectExtent l="0" t="0" r="0" b="0"/>
            <wp:docPr id="5" name="Image 5" descr="https://www.letelegramme.fr/images/2017/06/01/thomas-pesquet-il-rentre-des-etoiles_3458187_540x30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elegramme.fr/images/2017/06/01/thomas-pesquet-il-rentre-des-etoiles_3458187_540x306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371" w:rsidRDefault="00E82371" w:rsidP="00E82371">
      <w:pPr>
        <w:pStyle w:val="NormalWeb"/>
      </w:pPr>
      <w:r>
        <w:t xml:space="preserve">L'astronaute français et son collègue russe prendront place, ce vendredi, dans un vaisseau Soyouz qui se </w:t>
      </w:r>
      <w:proofErr w:type="spellStart"/>
      <w:r>
        <w:t>désarimmera</w:t>
      </w:r>
      <w:proofErr w:type="spellEnd"/>
      <w:r>
        <w:t xml:space="preserve"> de l'ISS pour atterrir, environ 3 h 20 plus tard, dans les steppes du Kazakhstan. « L'</w:t>
      </w:r>
      <w:hyperlink r:id="rId12" w:history="1">
        <w:r>
          <w:rPr>
            <w:rStyle w:val="Lienhypertexte"/>
          </w:rPr>
          <w:t>espace</w:t>
        </w:r>
      </w:hyperlink>
      <w:r>
        <w:t xml:space="preserve"> m'a changé un peu », reconnaît </w:t>
      </w:r>
      <w:hyperlink r:id="rId13" w:history="1">
        <w:r>
          <w:rPr>
            <w:rStyle w:val="Lienhypertexte"/>
          </w:rPr>
          <w:t>Thomas Pesquet</w:t>
        </w:r>
      </w:hyperlink>
      <w:r>
        <w:t xml:space="preserve">, qui a </w:t>
      </w:r>
      <w:proofErr w:type="spellStart"/>
      <w:r>
        <w:t>pr</w:t>
      </w:r>
      <w:proofErr w:type="spellEnd"/>
    </w:p>
    <w:p w:rsidR="00E82371" w:rsidRPr="00B84C88" w:rsidRDefault="00E82371" w:rsidP="00B84C88">
      <w:pPr>
        <w:jc w:val="both"/>
      </w:pPr>
      <w:r w:rsidRPr="00E82371">
        <w:t>https://www.letelegramme.fr/france/thomas-pesquet-il-rentre-des-etoiles-01-06-2017-11535991.php</w:t>
      </w:r>
    </w:p>
    <w:sectPr w:rsidR="00E82371" w:rsidRPr="00B84C88" w:rsidSect="00FD3534">
      <w:headerReference w:type="default" r:id="rId14"/>
      <w:footerReference w:type="default" r:id="rId15"/>
      <w:pgSz w:w="11906" w:h="16838"/>
      <w:pgMar w:top="238" w:right="510" w:bottom="249" w:left="510" w:header="567" w:footer="56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D14" w:rsidRDefault="00EC2D14" w:rsidP="00261CC5">
      <w:r>
        <w:separator/>
      </w:r>
    </w:p>
  </w:endnote>
  <w:endnote w:type="continuationSeparator" w:id="0">
    <w:p w:rsidR="00EC2D14" w:rsidRDefault="00EC2D14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3DE" w:rsidRDefault="00261CC5">
    <w:pPr>
      <w:pStyle w:val="Pieddepage"/>
      <w:rPr>
        <w:i/>
        <w:sz w:val="20"/>
        <w:szCs w:val="20"/>
      </w:rPr>
    </w:pPr>
    <w:r w:rsidRPr="00261CC5">
      <w:rPr>
        <w:i/>
        <w:sz w:val="20"/>
        <w:szCs w:val="20"/>
      </w:rPr>
      <w:t xml:space="preserve">Durée de l’épreuve : 30 min – 25 points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D14" w:rsidRDefault="00EC2D14" w:rsidP="00261CC5">
      <w:r>
        <w:separator/>
      </w:r>
    </w:p>
  </w:footnote>
  <w:footnote w:type="continuationSeparator" w:id="0">
    <w:p w:rsidR="00EC2D14" w:rsidRDefault="00EC2D14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CC5" w:rsidRDefault="00261CC5" w:rsidP="00586A28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201</w:t>
    </w:r>
    <w:r w:rsidR="000106F0">
      <w:rPr>
        <w:b/>
        <w:sz w:val="32"/>
        <w:szCs w:val="32"/>
      </w:rPr>
      <w:t>8</w:t>
    </w:r>
    <w:r w:rsidRPr="002F1B5E">
      <w:rPr>
        <w:b/>
        <w:sz w:val="32"/>
        <w:szCs w:val="32"/>
      </w:rPr>
      <w:t xml:space="preserve"> </w:t>
    </w:r>
    <w:r w:rsidR="000106F0"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92672">
      <w:rPr>
        <w:b/>
        <w:sz w:val="32"/>
        <w:szCs w:val="32"/>
      </w:rPr>
      <w:t>Métropole</w:t>
    </w:r>
  </w:p>
  <w:p w:rsidR="000106F0" w:rsidRPr="002F1B5E" w:rsidRDefault="000106F0" w:rsidP="00586A28">
    <w:pPr>
      <w:jc w:val="center"/>
      <w:rPr>
        <w:b/>
        <w:sz w:val="32"/>
        <w:szCs w:val="32"/>
      </w:rPr>
    </w:pPr>
    <w:r>
      <w:rPr>
        <w:b/>
        <w:sz w:val="32"/>
        <w:szCs w:val="32"/>
      </w:rPr>
      <w:t>Série professionnelle agricole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7F4"/>
    <w:multiLevelType w:val="hybridMultilevel"/>
    <w:tmpl w:val="55145794"/>
    <w:lvl w:ilvl="0" w:tplc="076AEBC2">
      <w:start w:val="2"/>
      <w:numFmt w:val="bullet"/>
      <w:lvlText w:val=""/>
      <w:lvlJc w:val="left"/>
      <w:pPr>
        <w:ind w:left="1070" w:hanging="360"/>
      </w:pPr>
      <w:rPr>
        <w:rFonts w:ascii="Wingdings" w:eastAsia="Wingdings-Regular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57C5"/>
    <w:multiLevelType w:val="hybridMultilevel"/>
    <w:tmpl w:val="8F3099A2"/>
    <w:lvl w:ilvl="0" w:tplc="6E96F48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45D1"/>
    <w:multiLevelType w:val="hybridMultilevel"/>
    <w:tmpl w:val="277C0FCE"/>
    <w:lvl w:ilvl="0" w:tplc="040C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4FDD0F8B"/>
    <w:multiLevelType w:val="hybridMultilevel"/>
    <w:tmpl w:val="185C04EE"/>
    <w:lvl w:ilvl="0" w:tplc="076AEBC2">
      <w:start w:val="2"/>
      <w:numFmt w:val="bullet"/>
      <w:lvlText w:val=""/>
      <w:lvlJc w:val="left"/>
      <w:pPr>
        <w:ind w:left="1070" w:hanging="360"/>
      </w:pPr>
      <w:rPr>
        <w:rFonts w:ascii="Wingdings" w:eastAsia="Wingdings-Regular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F0"/>
    <w:rsid w:val="0000099B"/>
    <w:rsid w:val="000106F0"/>
    <w:rsid w:val="000156DA"/>
    <w:rsid w:val="000212F3"/>
    <w:rsid w:val="00041A48"/>
    <w:rsid w:val="000C691D"/>
    <w:rsid w:val="000F194A"/>
    <w:rsid w:val="001168EB"/>
    <w:rsid w:val="00120099"/>
    <w:rsid w:val="00126966"/>
    <w:rsid w:val="0013023A"/>
    <w:rsid w:val="001539CC"/>
    <w:rsid w:val="00195284"/>
    <w:rsid w:val="00261CC5"/>
    <w:rsid w:val="00280FDA"/>
    <w:rsid w:val="002A0CD9"/>
    <w:rsid w:val="002F1B5E"/>
    <w:rsid w:val="00420D17"/>
    <w:rsid w:val="00436544"/>
    <w:rsid w:val="004B13D5"/>
    <w:rsid w:val="004C4A83"/>
    <w:rsid w:val="00513D96"/>
    <w:rsid w:val="00584799"/>
    <w:rsid w:val="00585511"/>
    <w:rsid w:val="00586A28"/>
    <w:rsid w:val="00592672"/>
    <w:rsid w:val="005A73DE"/>
    <w:rsid w:val="005D295E"/>
    <w:rsid w:val="00616395"/>
    <w:rsid w:val="0065089C"/>
    <w:rsid w:val="00693DE0"/>
    <w:rsid w:val="006A3B45"/>
    <w:rsid w:val="006A548E"/>
    <w:rsid w:val="006B4CA9"/>
    <w:rsid w:val="00710226"/>
    <w:rsid w:val="007B5EF6"/>
    <w:rsid w:val="007E3B28"/>
    <w:rsid w:val="008424DA"/>
    <w:rsid w:val="008D2FE8"/>
    <w:rsid w:val="008E68DE"/>
    <w:rsid w:val="00934E63"/>
    <w:rsid w:val="009B4A05"/>
    <w:rsid w:val="00A2592C"/>
    <w:rsid w:val="00A44E4A"/>
    <w:rsid w:val="00A57A7D"/>
    <w:rsid w:val="00A751BA"/>
    <w:rsid w:val="00AC7944"/>
    <w:rsid w:val="00AC7FB9"/>
    <w:rsid w:val="00AE7349"/>
    <w:rsid w:val="00B227DD"/>
    <w:rsid w:val="00B43411"/>
    <w:rsid w:val="00B84C88"/>
    <w:rsid w:val="00C50188"/>
    <w:rsid w:val="00C806F7"/>
    <w:rsid w:val="00C914F6"/>
    <w:rsid w:val="00CD5ABE"/>
    <w:rsid w:val="00CD7731"/>
    <w:rsid w:val="00D1391A"/>
    <w:rsid w:val="00D72759"/>
    <w:rsid w:val="00D73567"/>
    <w:rsid w:val="00DA6284"/>
    <w:rsid w:val="00E16AC6"/>
    <w:rsid w:val="00E50E75"/>
    <w:rsid w:val="00E63651"/>
    <w:rsid w:val="00E65E4D"/>
    <w:rsid w:val="00E736B0"/>
    <w:rsid w:val="00E7660D"/>
    <w:rsid w:val="00E82371"/>
    <w:rsid w:val="00EC20FE"/>
    <w:rsid w:val="00EC2D14"/>
    <w:rsid w:val="00EF57D5"/>
    <w:rsid w:val="00F106EB"/>
    <w:rsid w:val="00F72B86"/>
    <w:rsid w:val="00FB7A92"/>
    <w:rsid w:val="00FD3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72185"/>
  <w15:docId w15:val="{B12F3114-C382-4B54-953A-00F9C7A5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592672"/>
    <w:pPr>
      <w:widowControl w:val="0"/>
      <w:autoSpaceDE w:val="0"/>
      <w:autoSpaceDN w:val="0"/>
      <w:ind w:left="498"/>
      <w:outlineLvl w:val="0"/>
    </w:pPr>
    <w:rPr>
      <w:rFonts w:eastAsia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592672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92672"/>
    <w:rPr>
      <w:rFonts w:eastAsia="Arial"/>
      <w:lang w:eastAsia="fr-FR" w:bidi="fr-FR"/>
    </w:rPr>
  </w:style>
  <w:style w:type="character" w:customStyle="1" w:styleId="Titre1Car">
    <w:name w:val="Titre 1 Car"/>
    <w:basedOn w:val="Policepardfaut"/>
    <w:link w:val="Titre1"/>
    <w:uiPriority w:val="9"/>
    <w:rsid w:val="00592672"/>
    <w:rPr>
      <w:rFonts w:eastAsia="Arial"/>
      <w:b/>
      <w:bCs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6A3B4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3B4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A3B45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A3B45"/>
    <w:pPr>
      <w:widowControl w:val="0"/>
      <w:autoSpaceDE w:val="0"/>
      <w:autoSpaceDN w:val="0"/>
      <w:spacing w:before="50"/>
      <w:ind w:left="84"/>
    </w:pPr>
    <w:rPr>
      <w:rFonts w:eastAsia="Arial"/>
      <w:sz w:val="22"/>
      <w:szCs w:val="22"/>
      <w:lang w:eastAsia="fr-FR" w:bidi="fr-FR"/>
    </w:rPr>
  </w:style>
  <w:style w:type="paragraph" w:styleId="Paragraphedeliste">
    <w:name w:val="List Paragraph"/>
    <w:basedOn w:val="Normal"/>
    <w:uiPriority w:val="34"/>
    <w:qFormat/>
    <w:rsid w:val="00B84C8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84C8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237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.fr/societe/" TargetMode="External"/><Relationship Id="rId13" Type="http://schemas.openxmlformats.org/officeDocument/2006/relationships/hyperlink" Target="https://www.letelegramme.fr/tag/thomas-pesqu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telegramme.fr/tag/espac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\Desktop\Suje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Sujet</Template>
  <TotalTime>30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</dc:creator>
  <cp:keywords/>
  <dc:description/>
  <cp:lastModifiedBy>jérôme</cp:lastModifiedBy>
  <cp:revision>2</cp:revision>
  <cp:lastPrinted>2017-06-26T11:17:00Z</cp:lastPrinted>
  <dcterms:created xsi:type="dcterms:W3CDTF">2019-07-18T15:30:00Z</dcterms:created>
  <dcterms:modified xsi:type="dcterms:W3CDTF">2019-07-18T16:02:00Z</dcterms:modified>
</cp:coreProperties>
</file>