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45" w:rsidRPr="0006344F" w:rsidRDefault="0006344F" w:rsidP="0006344F">
      <w:pPr>
        <w:jc w:val="both"/>
        <w:rPr>
          <w:b/>
          <w:sz w:val="44"/>
        </w:rPr>
      </w:pPr>
      <w:r w:rsidRPr="0006344F">
        <w:rPr>
          <w:b/>
          <w:sz w:val="44"/>
        </w:rPr>
        <w:t>L’agriculture urbaine</w:t>
      </w:r>
    </w:p>
    <w:p w:rsidR="0006344F" w:rsidRPr="0006344F" w:rsidRDefault="0006344F" w:rsidP="0006344F">
      <w:pPr>
        <w:jc w:val="both"/>
        <w:rPr>
          <w:bCs/>
        </w:rPr>
      </w:pPr>
      <w:r w:rsidRPr="0006344F">
        <w:rPr>
          <w:bCs/>
        </w:rPr>
        <w:t>Le programme « urbainculteur » vise à pratiquer l’agriculture</w:t>
      </w:r>
      <w:r>
        <w:rPr>
          <w:bCs/>
        </w:rPr>
        <w:t xml:space="preserve"> </w:t>
      </w:r>
      <w:r w:rsidRPr="0006344F">
        <w:rPr>
          <w:bCs/>
        </w:rPr>
        <w:t>en ville.</w:t>
      </w:r>
    </w:p>
    <w:p w:rsidR="0006344F" w:rsidRPr="0006344F" w:rsidRDefault="0006344F" w:rsidP="0006344F">
      <w:pPr>
        <w:jc w:val="both"/>
        <w:rPr>
          <w:bCs/>
        </w:rPr>
      </w:pPr>
      <w:r w:rsidRPr="0006344F">
        <w:rPr>
          <w:bCs/>
        </w:rPr>
        <w:t>Peu de terrains étant disponibles dans les villes, des potagers</w:t>
      </w:r>
      <w:r>
        <w:rPr>
          <w:bCs/>
        </w:rPr>
        <w:t xml:space="preserve"> </w:t>
      </w:r>
      <w:r w:rsidRPr="0006344F">
        <w:rPr>
          <w:bCs/>
        </w:rPr>
        <w:t>sont parfois installés sur les toits des</w:t>
      </w:r>
      <w:r>
        <w:rPr>
          <w:bCs/>
        </w:rPr>
        <w:t xml:space="preserve"> </w:t>
      </w:r>
      <w:r w:rsidRPr="0006344F">
        <w:rPr>
          <w:bCs/>
        </w:rPr>
        <w:t>gymnases ou des</w:t>
      </w:r>
      <w:r>
        <w:rPr>
          <w:bCs/>
        </w:rPr>
        <w:t xml:space="preserve"> </w:t>
      </w:r>
      <w:r w:rsidRPr="0006344F">
        <w:rPr>
          <w:bCs/>
        </w:rPr>
        <w:t>garages.</w:t>
      </w:r>
    </w:p>
    <w:p w:rsidR="0006344F" w:rsidRPr="0006344F" w:rsidRDefault="0006344F" w:rsidP="0006344F">
      <w:pPr>
        <w:jc w:val="both"/>
        <w:rPr>
          <w:bCs/>
        </w:rPr>
      </w:pPr>
      <w:r w:rsidRPr="0006344F">
        <w:rPr>
          <w:bCs/>
        </w:rPr>
        <w:t>Un citadin souhaite devenir un « urbainculteur ».</w:t>
      </w:r>
    </w:p>
    <w:p w:rsidR="0006344F" w:rsidRPr="0006344F" w:rsidRDefault="0006344F" w:rsidP="0006344F">
      <w:pPr>
        <w:jc w:val="both"/>
        <w:rPr>
          <w:bCs/>
        </w:rPr>
      </w:pPr>
      <w:r w:rsidRPr="0006344F">
        <w:rPr>
          <w:bCs/>
        </w:rPr>
        <w:t>Voici son projet :</w:t>
      </w:r>
    </w:p>
    <w:p w:rsidR="0006344F" w:rsidRPr="0006344F" w:rsidRDefault="0006344F" w:rsidP="0006344F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06344F">
        <w:rPr>
          <w:bCs/>
        </w:rPr>
        <w:t xml:space="preserve">Utiliser son puits pour l’arrosage, </w:t>
      </w:r>
    </w:p>
    <w:p w:rsidR="0006344F" w:rsidRPr="0006344F" w:rsidRDefault="0006344F" w:rsidP="0006344F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06344F">
        <w:rPr>
          <w:bCs/>
        </w:rPr>
        <w:t>Protéger les végétaux en respectant les règles d’une agriculture biologique,</w:t>
      </w:r>
    </w:p>
    <w:p w:rsidR="0006344F" w:rsidRPr="0006344F" w:rsidRDefault="0006344F" w:rsidP="0006344F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06344F">
        <w:rPr>
          <w:bCs/>
        </w:rPr>
        <w:t>Installer le potager sur le toit plat de son garage.</w:t>
      </w:r>
    </w:p>
    <w:p w:rsidR="00FE1808" w:rsidRDefault="0006344F" w:rsidP="00FE180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06344F">
        <w:rPr>
          <w:b/>
        </w:rPr>
        <w:t>Utiliser son puits pour l’arrosage (9 points)</w:t>
      </w:r>
    </w:p>
    <w:p w:rsidR="00FE1808" w:rsidRDefault="00FE1808" w:rsidP="00FE1808">
      <w:pPr>
        <w:pStyle w:val="Paragraphedeliste"/>
        <w:ind w:left="360"/>
        <w:jc w:val="both"/>
        <w:rPr>
          <w:b/>
        </w:rPr>
      </w:pPr>
    </w:p>
    <w:p w:rsidR="00C778F1" w:rsidRPr="00FE1808" w:rsidRDefault="0006344F" w:rsidP="00FE1808">
      <w:pPr>
        <w:pStyle w:val="Paragraphedeliste"/>
        <w:ind w:left="360"/>
        <w:jc w:val="both"/>
        <w:rPr>
          <w:b/>
        </w:rPr>
      </w:pPr>
      <w:r w:rsidRPr="00FE1808">
        <w:rPr>
          <w:bCs/>
        </w:rPr>
        <w:t>Le citadin envisage d’installer une pompe pour utiliser l’eau de son puits. Il hésite entre deux</w:t>
      </w:r>
      <w:r w:rsidR="004201B6" w:rsidRPr="00FE1808">
        <w:rPr>
          <w:bCs/>
        </w:rPr>
        <w:t xml:space="preserve"> </w:t>
      </w:r>
      <w:r w:rsidRPr="00FE1808">
        <w:rPr>
          <w:bCs/>
        </w:rPr>
        <w:t>dispositifs représentés ci-après</w:t>
      </w:r>
      <w:r w:rsidR="00C778F1" w:rsidRPr="00C778F1">
        <w:t xml:space="preserve"> </w:t>
      </w:r>
    </w:p>
    <w:p w:rsidR="00C778F1" w:rsidRDefault="00C778F1" w:rsidP="00C778F1">
      <w:pPr>
        <w:pStyle w:val="Paragraphedeliste"/>
        <w:ind w:left="54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741D038E" wp14:editId="181E61CA">
            <wp:extent cx="6076950" cy="196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06" cy="197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F1" w:rsidRPr="00C778F1" w:rsidRDefault="00C778F1" w:rsidP="00C778F1">
      <w:pPr>
        <w:pStyle w:val="Paragraphedeliste"/>
        <w:ind w:left="54"/>
        <w:jc w:val="center"/>
        <w:rPr>
          <w:bCs/>
        </w:rPr>
      </w:pPr>
    </w:p>
    <w:p w:rsidR="00FE1808" w:rsidRDefault="00C778F1" w:rsidP="00FE1808">
      <w:pPr>
        <w:pStyle w:val="Paragraphedeliste"/>
        <w:numPr>
          <w:ilvl w:val="1"/>
          <w:numId w:val="3"/>
        </w:numPr>
        <w:jc w:val="both"/>
        <w:rPr>
          <w:bCs/>
        </w:rPr>
      </w:pPr>
      <w:r>
        <w:t>Nommer la source d’énergie nécessaire au fonctionnement du dispositif n°2.</w:t>
      </w:r>
    </w:p>
    <w:p w:rsidR="0084387D" w:rsidRPr="00FE1808" w:rsidRDefault="00C778F1" w:rsidP="00FE1808">
      <w:pPr>
        <w:pStyle w:val="Paragraphedeliste"/>
        <w:numPr>
          <w:ilvl w:val="1"/>
          <w:numId w:val="3"/>
        </w:numPr>
        <w:jc w:val="both"/>
        <w:rPr>
          <w:bCs/>
        </w:rPr>
      </w:pPr>
      <w:r>
        <w:t>Un panneau photovoltaïque est un convertisseur d’énergie.</w:t>
      </w:r>
    </w:p>
    <w:p w:rsidR="00FE1808" w:rsidRDefault="0084387D" w:rsidP="0084387D">
      <w:pPr>
        <w:pStyle w:val="Paragraphedeliste"/>
        <w:autoSpaceDE w:val="0"/>
        <w:autoSpaceDN w:val="0"/>
        <w:adjustRightInd w:val="0"/>
        <w:ind w:left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69850</wp:posOffset>
            </wp:positionV>
            <wp:extent cx="3124200" cy="14573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44F">
        <w:t>Nommer la forme d’énergie reçue</w:t>
      </w:r>
      <w:r>
        <w:t xml:space="preserve"> </w:t>
      </w:r>
      <w:r w:rsidRPr="0084387D">
        <w:rPr>
          <w:rFonts w:ascii="Calibri" w:hAnsi="Calibri"/>
          <w:b/>
          <w:bCs/>
        </w:rPr>
        <w:t>①</w:t>
      </w:r>
      <w:r>
        <w:t xml:space="preserve"> </w:t>
      </w:r>
      <w:r w:rsidR="0006344F">
        <w:t>et la</w:t>
      </w:r>
      <w:r>
        <w:t xml:space="preserve"> </w:t>
      </w:r>
      <w:r w:rsidR="0006344F">
        <w:t>forme d’énergie fournie</w:t>
      </w:r>
      <w:r>
        <w:t xml:space="preserve"> </w:t>
      </w:r>
      <w:r w:rsidRPr="0084387D">
        <w:rPr>
          <w:rFonts w:ascii="Calibri" w:hAnsi="Calibri"/>
          <w:b/>
          <w:bCs/>
        </w:rPr>
        <w:t>②</w:t>
      </w:r>
      <w:r>
        <w:rPr>
          <w:rFonts w:ascii="Calibri" w:hAnsi="Calibri"/>
          <w:b/>
          <w:bCs/>
        </w:rPr>
        <w:t xml:space="preserve"> </w:t>
      </w:r>
      <w:r w:rsidR="0006344F">
        <w:t>par le panneau</w:t>
      </w:r>
    </w:p>
    <w:p w:rsidR="00FE1808" w:rsidRDefault="0006344F" w:rsidP="00FE1808">
      <w:pPr>
        <w:pStyle w:val="Paragraphedeliste"/>
        <w:autoSpaceDE w:val="0"/>
        <w:autoSpaceDN w:val="0"/>
        <w:adjustRightInd w:val="0"/>
        <w:ind w:left="426"/>
        <w:jc w:val="both"/>
      </w:pPr>
      <w:proofErr w:type="gramStart"/>
      <w:r>
        <w:t>photovoltaïque</w:t>
      </w:r>
      <w:proofErr w:type="gramEnd"/>
      <w:r>
        <w:t xml:space="preserve"> en choisissant parmi les termes</w:t>
      </w:r>
    </w:p>
    <w:p w:rsidR="00FE1808" w:rsidRDefault="0006344F" w:rsidP="00FE1808">
      <w:pPr>
        <w:pStyle w:val="Paragraphedeliste"/>
        <w:autoSpaceDE w:val="0"/>
        <w:autoSpaceDN w:val="0"/>
        <w:adjustRightInd w:val="0"/>
        <w:ind w:left="426"/>
        <w:jc w:val="both"/>
        <w:rPr>
          <w:i/>
          <w:iCs/>
        </w:rPr>
      </w:pPr>
      <w:proofErr w:type="gramStart"/>
      <w:r>
        <w:t>suivants</w:t>
      </w:r>
      <w:proofErr w:type="gramEnd"/>
      <w:r>
        <w:t xml:space="preserve"> :</w:t>
      </w:r>
      <w:r w:rsidR="0084387D">
        <w:t xml:space="preserve"> </w:t>
      </w:r>
      <w:r>
        <w:rPr>
          <w:i/>
          <w:iCs/>
        </w:rPr>
        <w:t>chimique, cinétique, électrique,</w:t>
      </w:r>
    </w:p>
    <w:p w:rsidR="00FE1808" w:rsidRDefault="0006344F" w:rsidP="00FE1808">
      <w:pPr>
        <w:pStyle w:val="Paragraphedeliste"/>
        <w:autoSpaceDE w:val="0"/>
        <w:autoSpaceDN w:val="0"/>
        <w:adjustRightInd w:val="0"/>
        <w:ind w:left="426"/>
        <w:jc w:val="both"/>
      </w:pPr>
      <w:proofErr w:type="gramStart"/>
      <w:r>
        <w:rPr>
          <w:i/>
          <w:iCs/>
        </w:rPr>
        <w:t>thermique</w:t>
      </w:r>
      <w:proofErr w:type="gramEnd"/>
      <w:r>
        <w:rPr>
          <w:i/>
          <w:iCs/>
        </w:rPr>
        <w:t>,</w:t>
      </w:r>
      <w:r w:rsidR="0084387D">
        <w:rPr>
          <w:i/>
          <w:iCs/>
        </w:rPr>
        <w:t xml:space="preserve"> </w:t>
      </w:r>
      <w:r>
        <w:rPr>
          <w:i/>
          <w:iCs/>
        </w:rPr>
        <w:t>solaire</w:t>
      </w:r>
      <w:r>
        <w:t>.</w:t>
      </w:r>
    </w:p>
    <w:p w:rsidR="00FE1808" w:rsidRDefault="00FE1808" w:rsidP="00FE1808">
      <w:pPr>
        <w:pStyle w:val="Paragraphedeliste"/>
        <w:autoSpaceDE w:val="0"/>
        <w:autoSpaceDN w:val="0"/>
        <w:adjustRightInd w:val="0"/>
        <w:ind w:left="426"/>
        <w:jc w:val="both"/>
      </w:pPr>
    </w:p>
    <w:p w:rsidR="00FE1808" w:rsidRDefault="00FE1808" w:rsidP="00FE1808">
      <w:pPr>
        <w:pStyle w:val="Paragraphedeliste"/>
        <w:autoSpaceDE w:val="0"/>
        <w:autoSpaceDN w:val="0"/>
        <w:adjustRightInd w:val="0"/>
        <w:ind w:left="426"/>
        <w:jc w:val="both"/>
      </w:pPr>
    </w:p>
    <w:p w:rsidR="00FE1808" w:rsidRDefault="00FE1808" w:rsidP="00FE1808">
      <w:pPr>
        <w:pStyle w:val="Paragraphedeliste"/>
        <w:autoSpaceDE w:val="0"/>
        <w:autoSpaceDN w:val="0"/>
        <w:adjustRightInd w:val="0"/>
        <w:ind w:left="426"/>
        <w:jc w:val="both"/>
      </w:pPr>
    </w:p>
    <w:p w:rsidR="00FE1808" w:rsidRDefault="00FE1808" w:rsidP="00FE1808">
      <w:pPr>
        <w:pStyle w:val="Paragraphedeliste"/>
        <w:autoSpaceDE w:val="0"/>
        <w:autoSpaceDN w:val="0"/>
        <w:adjustRightInd w:val="0"/>
        <w:ind w:left="426"/>
        <w:jc w:val="both"/>
      </w:pPr>
    </w:p>
    <w:p w:rsidR="00FE1808" w:rsidRDefault="00FE1808" w:rsidP="00FE1808">
      <w:pPr>
        <w:pStyle w:val="Paragraphedeliste"/>
        <w:autoSpaceDE w:val="0"/>
        <w:autoSpaceDN w:val="0"/>
        <w:adjustRightInd w:val="0"/>
        <w:ind w:left="426"/>
        <w:jc w:val="both"/>
      </w:pPr>
    </w:p>
    <w:p w:rsidR="00FE1808" w:rsidRDefault="0006344F" w:rsidP="0006344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</w:pPr>
      <w:r>
        <w:t>La pompe du dispositif n°2 fonctionne à l’aide d’un moteur à combustion qui nécessite une</w:t>
      </w:r>
      <w:r w:rsidR="0084387D">
        <w:t xml:space="preserve"> </w:t>
      </w:r>
      <w:r>
        <w:t>arrivée d’air puisque le dioxygène est indispensable à la combustion de l’essence.</w:t>
      </w:r>
    </w:p>
    <w:p w:rsidR="00FE1808" w:rsidRDefault="0006344F" w:rsidP="00FE1808">
      <w:pPr>
        <w:pStyle w:val="Paragraphedeliste"/>
        <w:autoSpaceDE w:val="0"/>
        <w:autoSpaceDN w:val="0"/>
        <w:adjustRightInd w:val="0"/>
        <w:ind w:left="1080"/>
        <w:jc w:val="both"/>
      </w:pPr>
      <w:r>
        <w:t>Préciser, en le justifiant, si la combustion de l’essence est une transformation physique ou une</w:t>
      </w:r>
      <w:r w:rsidR="0084387D">
        <w:t xml:space="preserve"> </w:t>
      </w:r>
      <w:r>
        <w:t>transformation chimique.</w:t>
      </w:r>
    </w:p>
    <w:p w:rsidR="00FE1808" w:rsidRDefault="00FE1808" w:rsidP="00FE1808">
      <w:pPr>
        <w:pStyle w:val="Paragraphedeliste"/>
        <w:autoSpaceDE w:val="0"/>
        <w:autoSpaceDN w:val="0"/>
        <w:adjustRightInd w:val="0"/>
        <w:ind w:left="1080"/>
        <w:jc w:val="both"/>
      </w:pPr>
    </w:p>
    <w:p w:rsidR="0084387D" w:rsidRDefault="0006344F" w:rsidP="00FE1808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jc w:val="both"/>
      </w:pPr>
      <w:r>
        <w:t>Donner un avantage et un inconvénient pour chacun des deux dispositifs.</w:t>
      </w:r>
    </w:p>
    <w:p w:rsidR="0084387D" w:rsidRDefault="0084387D" w:rsidP="0084387D">
      <w:pPr>
        <w:pStyle w:val="Paragraphedeliste"/>
        <w:autoSpaceDE w:val="0"/>
        <w:autoSpaceDN w:val="0"/>
        <w:adjustRightInd w:val="0"/>
        <w:ind w:left="360"/>
        <w:jc w:val="both"/>
      </w:pPr>
    </w:p>
    <w:p w:rsidR="0006344F" w:rsidRPr="0084387D" w:rsidRDefault="0006344F" w:rsidP="008438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84387D">
        <w:rPr>
          <w:b/>
          <w:bCs/>
        </w:rPr>
        <w:t>Protéger les végétaux en respectant les règles de l’agriculture biologique (7 points)</w:t>
      </w:r>
    </w:p>
    <w:p w:rsidR="0006344F" w:rsidRDefault="0006344F" w:rsidP="0006344F">
      <w:pPr>
        <w:autoSpaceDE w:val="0"/>
        <w:autoSpaceDN w:val="0"/>
        <w:adjustRightInd w:val="0"/>
        <w:jc w:val="both"/>
      </w:pPr>
      <w:r>
        <w:t>Utilisée en agriculture biologique, la solution aqueuse de bouillie bordelaise permet de lutter</w:t>
      </w:r>
      <w:r w:rsidR="0084387D">
        <w:t xml:space="preserve"> </w:t>
      </w:r>
      <w:r>
        <w:t>contre une maladie : le mildiou des tomates.</w:t>
      </w:r>
    </w:p>
    <w:p w:rsidR="0084387D" w:rsidRDefault="0006344F" w:rsidP="0084387D">
      <w:pPr>
        <w:autoSpaceDE w:val="0"/>
        <w:autoSpaceDN w:val="0"/>
        <w:adjustRightInd w:val="0"/>
        <w:jc w:val="both"/>
      </w:pPr>
      <w:r>
        <w:t>Afin d’identifier les ions présents dans cette solution, on réalise des tests.</w:t>
      </w:r>
    </w:p>
    <w:p w:rsidR="00FE1808" w:rsidRDefault="00FE1808" w:rsidP="0084387D">
      <w:pPr>
        <w:autoSpaceDE w:val="0"/>
        <w:autoSpaceDN w:val="0"/>
        <w:adjustRightInd w:val="0"/>
        <w:jc w:val="both"/>
      </w:pPr>
    </w:p>
    <w:p w:rsidR="0006344F" w:rsidRDefault="0006344F" w:rsidP="0084387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</w:pPr>
      <w:r>
        <w:t>Test avec une solution d’hydroxyde de sodium</w:t>
      </w:r>
    </w:p>
    <w:p w:rsidR="00FE1808" w:rsidRDefault="00FE1808" w:rsidP="00FE1808">
      <w:pPr>
        <w:pStyle w:val="Paragraphedeliste"/>
        <w:autoSpaceDE w:val="0"/>
        <w:autoSpaceDN w:val="0"/>
        <w:adjustRightInd w:val="0"/>
        <w:ind w:left="792"/>
        <w:jc w:val="center"/>
      </w:pPr>
      <w:r>
        <w:rPr>
          <w:noProof/>
        </w:rPr>
        <w:lastRenderedPageBreak/>
        <w:drawing>
          <wp:inline distT="0" distB="0" distL="0" distR="0">
            <wp:extent cx="4610100" cy="204116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65" cy="20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4F" w:rsidRDefault="0006344F" w:rsidP="0006344F">
      <w:pPr>
        <w:jc w:val="both"/>
      </w:pPr>
      <w:r>
        <w:t xml:space="preserve">A l’aide du </w:t>
      </w:r>
      <w:r>
        <w:rPr>
          <w:b/>
          <w:bCs/>
        </w:rPr>
        <w:t>document 1</w:t>
      </w:r>
      <w:r>
        <w:t>, nommer l’ion identifié dans la solution de bouillie bordelaise.</w:t>
      </w:r>
    </w:p>
    <w:p w:rsidR="0016719B" w:rsidRPr="00832A0A" w:rsidRDefault="0016719B" w:rsidP="0006344F">
      <w:pPr>
        <w:jc w:val="both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1196"/>
        <w:gridCol w:w="3762"/>
        <w:gridCol w:w="3444"/>
        <w:gridCol w:w="13"/>
      </w:tblGrid>
      <w:tr w:rsidR="0016719B" w:rsidRPr="0016719B" w:rsidTr="0016719B">
        <w:trPr>
          <w:trHeight w:val="459"/>
          <w:jc w:val="center"/>
        </w:trPr>
        <w:tc>
          <w:tcPr>
            <w:tcW w:w="10159" w:type="dxa"/>
            <w:gridSpan w:val="5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 xml:space="preserve">Document 1 </w:t>
            </w:r>
            <w:r w:rsidRPr="0016719B">
              <w:t>Tests d’identification de quelques ions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Nom</w:t>
            </w:r>
          </w:p>
        </w:tc>
        <w:tc>
          <w:tcPr>
            <w:tcW w:w="1196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Formule</w:t>
            </w:r>
          </w:p>
        </w:tc>
        <w:tc>
          <w:tcPr>
            <w:tcW w:w="3762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Réactif ajouté</w:t>
            </w:r>
          </w:p>
        </w:tc>
        <w:tc>
          <w:tcPr>
            <w:tcW w:w="34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rPr>
                <w:b/>
                <w:bCs/>
              </w:rPr>
              <w:t>Couleur du précipité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Ion cuivre II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Cu</w:t>
            </w:r>
            <w:r w:rsidRPr="0016719B">
              <w:rPr>
                <w:vertAlign w:val="superscript"/>
              </w:rPr>
              <w:t>2+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</w:pPr>
            <w:r w:rsidRPr="0016719B">
              <w:t xml:space="preserve">Solution d’hydroxyde de sodium 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Bleu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Ion fer II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Fe</w:t>
            </w:r>
            <w:r w:rsidRPr="0016719B">
              <w:rPr>
                <w:vertAlign w:val="superscript"/>
              </w:rPr>
              <w:t>2+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Solution d’hydroxyde de sodium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Vert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Ion fer III 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Fe</w:t>
            </w:r>
            <w:r w:rsidRPr="0016719B">
              <w:rPr>
                <w:vertAlign w:val="superscript"/>
              </w:rPr>
              <w:t>3+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Solution d’hydroxyde de sodium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R</w:t>
            </w:r>
            <w:r w:rsidRPr="0016719B">
              <w:t>ouille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Ion zinc 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Zn</w:t>
            </w:r>
            <w:r w:rsidRPr="0016719B">
              <w:rPr>
                <w:vertAlign w:val="superscript"/>
              </w:rPr>
              <w:t>2+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Solution d’hydroxyde de sodium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16719B">
            <w:pPr>
              <w:jc w:val="both"/>
            </w:pPr>
            <w:r w:rsidRPr="0016719B">
              <w:t>Blanc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Ion chlorure 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Cl</w:t>
            </w:r>
            <w:r w:rsidRPr="0016719B">
              <w:rPr>
                <w:vertAlign w:val="superscript"/>
              </w:rPr>
              <w:t>-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Solution de nitrate d’argent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</w:pPr>
            <w:r w:rsidRPr="0016719B">
              <w:t>Blanc qui noircit à la lumière</w:t>
            </w:r>
          </w:p>
        </w:tc>
      </w:tr>
      <w:tr w:rsidR="0016719B" w:rsidRPr="0016719B" w:rsidTr="0016719B">
        <w:trPr>
          <w:gridAfter w:val="1"/>
          <w:wAfter w:w="13" w:type="dxa"/>
          <w:trHeight w:val="459"/>
          <w:jc w:val="center"/>
        </w:trPr>
        <w:tc>
          <w:tcPr>
            <w:tcW w:w="1744" w:type="dxa"/>
            <w:shd w:val="pct15" w:color="auto" w:fill="auto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 xml:space="preserve">Ion sulfate </w:t>
            </w:r>
          </w:p>
        </w:tc>
        <w:tc>
          <w:tcPr>
            <w:tcW w:w="1196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</w:t>
            </w:r>
            <w:r w:rsidRPr="0016719B">
              <w:rPr>
                <w:vertAlign w:val="subscript"/>
              </w:rPr>
              <w:t>4</w:t>
            </w:r>
            <w:r w:rsidRPr="0016719B">
              <w:rPr>
                <w:vertAlign w:val="superscript"/>
              </w:rPr>
              <w:t>2-</w:t>
            </w:r>
          </w:p>
        </w:tc>
        <w:tc>
          <w:tcPr>
            <w:tcW w:w="3762" w:type="dxa"/>
            <w:vAlign w:val="center"/>
          </w:tcPr>
          <w:p w:rsidR="0016719B" w:rsidRPr="0016719B" w:rsidRDefault="0016719B" w:rsidP="000634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719B">
              <w:t>Solution de chlorure de baryum</w:t>
            </w:r>
          </w:p>
        </w:tc>
        <w:tc>
          <w:tcPr>
            <w:tcW w:w="3444" w:type="dxa"/>
            <w:vAlign w:val="center"/>
          </w:tcPr>
          <w:p w:rsidR="0016719B" w:rsidRPr="0016719B" w:rsidRDefault="0016719B" w:rsidP="0016719B">
            <w:pPr>
              <w:jc w:val="both"/>
            </w:pPr>
            <w:r w:rsidRPr="0016719B">
              <w:t>Blanc</w:t>
            </w:r>
          </w:p>
        </w:tc>
      </w:tr>
    </w:tbl>
    <w:p w:rsidR="0016719B" w:rsidRPr="00832A0A" w:rsidRDefault="0016719B" w:rsidP="0006344F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6344F" w:rsidRDefault="0006344F" w:rsidP="0006344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En utilisant le </w:t>
      </w:r>
      <w:r w:rsidRPr="0084387D">
        <w:rPr>
          <w:b/>
          <w:bCs/>
        </w:rPr>
        <w:t>document 1</w:t>
      </w:r>
      <w:r>
        <w:t>, proposer une expérience permettant de mettre en évidence la</w:t>
      </w:r>
      <w:r w:rsidR="0016719B">
        <w:t xml:space="preserve"> </w:t>
      </w:r>
      <w:r>
        <w:t>présence d’ions sulfate dans la solution de bouillie bordelaise. Préciser l’observation attendue.</w:t>
      </w:r>
    </w:p>
    <w:p w:rsidR="0016719B" w:rsidRDefault="0016719B" w:rsidP="0016719B">
      <w:pPr>
        <w:pStyle w:val="Paragraphedeliste"/>
        <w:autoSpaceDE w:val="0"/>
        <w:autoSpaceDN w:val="0"/>
        <w:adjustRightInd w:val="0"/>
        <w:ind w:left="792"/>
        <w:jc w:val="both"/>
      </w:pPr>
    </w:p>
    <w:p w:rsidR="0006344F" w:rsidRPr="0084387D" w:rsidRDefault="0006344F" w:rsidP="0084387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84387D">
        <w:rPr>
          <w:b/>
          <w:bCs/>
        </w:rPr>
        <w:t>Installer le potager sur le toit plat du garage (9 points)</w:t>
      </w:r>
    </w:p>
    <w:p w:rsidR="0006344F" w:rsidRDefault="0006344F" w:rsidP="0016719B">
      <w:pPr>
        <w:autoSpaceDE w:val="0"/>
        <w:autoSpaceDN w:val="0"/>
        <w:adjustRightInd w:val="0"/>
        <w:jc w:val="both"/>
      </w:pPr>
      <w:r>
        <w:t>L’installation du potager nécessite de placer une sous-couche de gravier permettant d’évacuer</w:t>
      </w:r>
      <w:r w:rsidR="0016719B">
        <w:t xml:space="preserve"> </w:t>
      </w:r>
      <w:r>
        <w:t>l’excès d’eau et de supporter la terre végétale.</w:t>
      </w:r>
    </w:p>
    <w:p w:rsidR="0016719B" w:rsidRDefault="0016719B" w:rsidP="0016719B">
      <w:pPr>
        <w:autoSpaceDE w:val="0"/>
        <w:autoSpaceDN w:val="0"/>
        <w:adjustRightInd w:val="0"/>
        <w:jc w:val="both"/>
      </w:pPr>
    </w:p>
    <w:p w:rsidR="0006344F" w:rsidRDefault="0006344F" w:rsidP="0006344F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En s’aidant du </w:t>
      </w:r>
      <w:r w:rsidRPr="0084387D">
        <w:rPr>
          <w:b/>
          <w:bCs/>
        </w:rPr>
        <w:t>document 2</w:t>
      </w:r>
      <w:r>
        <w:t>, montrer que 7500 kg de terre végétale sont nécessaires pour</w:t>
      </w:r>
      <w:r w:rsidR="0016719B">
        <w:t xml:space="preserve"> </w:t>
      </w:r>
      <w:r>
        <w:t>réaliser le potager avec 30 cm de terre végétale. Détailler le raisonnement.</w:t>
      </w:r>
    </w:p>
    <w:p w:rsidR="0006344F" w:rsidRDefault="0006344F" w:rsidP="0006344F">
      <w:pPr>
        <w:jc w:val="both"/>
      </w:pPr>
      <w:r>
        <w:rPr>
          <w:i/>
          <w:iCs/>
        </w:rPr>
        <w:t xml:space="preserve">Donnée </w:t>
      </w:r>
      <w:r>
        <w:t>: la masse volumique de la terre végétale est de 1 250 kg/m</w:t>
      </w:r>
      <w:r w:rsidRPr="0016719B">
        <w:rPr>
          <w:vertAlign w:val="superscript"/>
        </w:rPr>
        <w:t>3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7"/>
        <w:gridCol w:w="5689"/>
      </w:tblGrid>
      <w:tr w:rsidR="00EC155E" w:rsidTr="00EC155E">
        <w:tc>
          <w:tcPr>
            <w:tcW w:w="5438" w:type="dxa"/>
          </w:tcPr>
          <w:p w:rsidR="00832A0A" w:rsidRDefault="00832A0A" w:rsidP="00832A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32A0A" w:rsidRDefault="00832A0A" w:rsidP="00832A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32A0A" w:rsidRDefault="00832A0A" w:rsidP="00832A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Document 2</w:t>
            </w:r>
          </w:p>
          <w:p w:rsidR="00832A0A" w:rsidRDefault="00832A0A" w:rsidP="00832A0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C155E" w:rsidRPr="00832A0A" w:rsidRDefault="00EC155E" w:rsidP="00832A0A">
            <w:pPr>
              <w:autoSpaceDE w:val="0"/>
              <w:autoSpaceDN w:val="0"/>
              <w:adjustRightInd w:val="0"/>
              <w:jc w:val="both"/>
            </w:pPr>
            <w:r w:rsidRPr="00832A0A">
              <w:t>Graphique donnant le</w:t>
            </w:r>
            <w:r w:rsidR="00832A0A" w:rsidRPr="00832A0A">
              <w:t xml:space="preserve"> </w:t>
            </w:r>
            <w:r w:rsidRPr="00832A0A">
              <w:t>volume de terre en fonction</w:t>
            </w:r>
            <w:r w:rsidR="00832A0A" w:rsidRPr="00832A0A">
              <w:t xml:space="preserve"> </w:t>
            </w:r>
            <w:r w:rsidRPr="00832A0A">
              <w:t>de la hauteur de terre pour</w:t>
            </w:r>
            <w:r w:rsidR="00832A0A" w:rsidRPr="00832A0A">
              <w:t xml:space="preserve"> </w:t>
            </w:r>
            <w:r w:rsidRPr="00832A0A">
              <w:t>un garage de 20 m</w:t>
            </w:r>
            <w:r w:rsidRPr="00832A0A">
              <w:rPr>
                <w:vertAlign w:val="superscript"/>
              </w:rPr>
              <w:t>2</w:t>
            </w:r>
            <w:r w:rsidRPr="00832A0A">
              <w:t>.</w:t>
            </w:r>
          </w:p>
          <w:p w:rsidR="00EC155E" w:rsidRDefault="00EC155E" w:rsidP="0006344F">
            <w:pPr>
              <w:jc w:val="both"/>
            </w:pPr>
          </w:p>
        </w:tc>
        <w:tc>
          <w:tcPr>
            <w:tcW w:w="5438" w:type="dxa"/>
          </w:tcPr>
          <w:p w:rsidR="00EC155E" w:rsidRDefault="00832A0A" w:rsidP="0006344F">
            <w:pPr>
              <w:jc w:val="both"/>
            </w:pPr>
            <w:r>
              <w:object w:dxaOrig="7080" w:dyaOrig="6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75pt;height:235.5pt" o:ole="">
                  <v:imagedata r:id="rId10" o:title=""/>
                </v:shape>
                <o:OLEObject Type="Embed" ProgID="PBrush" ShapeID="_x0000_i1025" DrawAspect="Content" ObjectID="_1628512074" r:id="rId11"/>
              </w:object>
            </w:r>
          </w:p>
        </w:tc>
      </w:tr>
    </w:tbl>
    <w:p w:rsidR="0006344F" w:rsidRDefault="0006344F" w:rsidP="0084387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</w:pPr>
      <w:r>
        <w:lastRenderedPageBreak/>
        <w:t xml:space="preserve">Le poids maximal que peut supporter la structure du garage est </w:t>
      </w:r>
      <w:r w:rsidRPr="0084387D">
        <w:rPr>
          <w:i/>
          <w:iCs/>
        </w:rPr>
        <w:t>P</w:t>
      </w:r>
      <w:r w:rsidRPr="0084387D">
        <w:rPr>
          <w:i/>
          <w:iCs/>
          <w:sz w:val="16"/>
          <w:szCs w:val="16"/>
        </w:rPr>
        <w:t xml:space="preserve">max </w:t>
      </w:r>
      <w:r>
        <w:t>= 120 000 N.</w:t>
      </w:r>
    </w:p>
    <w:p w:rsidR="0006344F" w:rsidRDefault="0006344F" w:rsidP="0006344F">
      <w:pPr>
        <w:autoSpaceDE w:val="0"/>
        <w:autoSpaceDN w:val="0"/>
        <w:adjustRightInd w:val="0"/>
        <w:jc w:val="both"/>
      </w:pPr>
      <w:r>
        <w:t>La structure pourra-t-elle supporter le poids total de la terre végétale et de la sous-couche de</w:t>
      </w:r>
      <w:r w:rsidR="00832A0A">
        <w:t xml:space="preserve"> </w:t>
      </w:r>
      <w:r>
        <w:t>gravier ? Un raisonnement et des calculs sont attendus. Toute démarche sera valorisée.</w:t>
      </w:r>
    </w:p>
    <w:p w:rsidR="00832A0A" w:rsidRDefault="00832A0A" w:rsidP="0006344F">
      <w:pPr>
        <w:autoSpaceDE w:val="0"/>
        <w:autoSpaceDN w:val="0"/>
        <w:adjustRightInd w:val="0"/>
        <w:jc w:val="both"/>
        <w:rPr>
          <w:i/>
          <w:iCs/>
        </w:rPr>
      </w:pPr>
    </w:p>
    <w:p w:rsidR="0006344F" w:rsidRDefault="0006344F" w:rsidP="0006344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Données</w:t>
      </w:r>
    </w:p>
    <w:p w:rsidR="0006344F" w:rsidRDefault="0006344F" w:rsidP="0006344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Poids de la sous-couche de gravier : </w:t>
      </w:r>
      <w:r>
        <w:rPr>
          <w:i/>
          <w:iCs/>
        </w:rPr>
        <w:t>P</w:t>
      </w:r>
      <w:r>
        <w:rPr>
          <w:i/>
          <w:iCs/>
          <w:sz w:val="16"/>
          <w:szCs w:val="16"/>
        </w:rPr>
        <w:t xml:space="preserve">sous couche </w:t>
      </w:r>
      <w:r>
        <w:t>= 35 200 N</w:t>
      </w:r>
    </w:p>
    <w:p w:rsidR="0006344F" w:rsidRDefault="0006344F" w:rsidP="0006344F">
      <w:pPr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Intensité de pesanteur : </w:t>
      </w:r>
      <w:r>
        <w:rPr>
          <w:i/>
          <w:iCs/>
        </w:rPr>
        <w:t xml:space="preserve">g </w:t>
      </w:r>
      <w:r>
        <w:t>= 9,8 N/kg</w:t>
      </w:r>
    </w:p>
    <w:p w:rsidR="0084387D" w:rsidRDefault="0084387D" w:rsidP="0006344F">
      <w:pPr>
        <w:jc w:val="both"/>
      </w:pPr>
    </w:p>
    <w:p w:rsidR="0084387D" w:rsidRPr="0006344F" w:rsidRDefault="0084387D" w:rsidP="0006344F">
      <w:pPr>
        <w:jc w:val="both"/>
        <w:rPr>
          <w:i/>
          <w:iCs/>
        </w:rPr>
      </w:pPr>
      <w:bookmarkStart w:id="0" w:name="_GoBack"/>
      <w:bookmarkEnd w:id="0"/>
    </w:p>
    <w:sectPr w:rsidR="0084387D" w:rsidRPr="0006344F" w:rsidSect="0006344F">
      <w:headerReference w:type="default" r:id="rId12"/>
      <w:footerReference w:type="defaul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01" w:rsidRDefault="00854A01" w:rsidP="00261CC5">
      <w:r>
        <w:separator/>
      </w:r>
    </w:p>
  </w:endnote>
  <w:endnote w:type="continuationSeparator" w:id="0">
    <w:p w:rsidR="00854A01" w:rsidRDefault="00854A0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01" w:rsidRDefault="00854A01" w:rsidP="00261CC5">
      <w:r>
        <w:separator/>
      </w:r>
    </w:p>
  </w:footnote>
  <w:footnote w:type="continuationSeparator" w:id="0">
    <w:p w:rsidR="00854A01" w:rsidRDefault="00854A0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06344F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- </w:t>
    </w:r>
    <w:r w:rsidR="0006344F">
      <w:rPr>
        <w:b/>
        <w:sz w:val="32"/>
        <w:szCs w:val="32"/>
      </w:rPr>
      <w:t>Chili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71B"/>
    <w:multiLevelType w:val="multilevel"/>
    <w:tmpl w:val="FF0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1406A1"/>
    <w:multiLevelType w:val="multilevel"/>
    <w:tmpl w:val="09D69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057A8A"/>
    <w:multiLevelType w:val="multilevel"/>
    <w:tmpl w:val="950EB2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51849"/>
    <w:multiLevelType w:val="hybridMultilevel"/>
    <w:tmpl w:val="9B886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A7C67"/>
    <w:multiLevelType w:val="multilevel"/>
    <w:tmpl w:val="DF881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4F"/>
    <w:rsid w:val="0000099B"/>
    <w:rsid w:val="000156DA"/>
    <w:rsid w:val="000212F3"/>
    <w:rsid w:val="00041A48"/>
    <w:rsid w:val="0006344F"/>
    <w:rsid w:val="000C691D"/>
    <w:rsid w:val="000F194A"/>
    <w:rsid w:val="001168EB"/>
    <w:rsid w:val="00120099"/>
    <w:rsid w:val="00126966"/>
    <w:rsid w:val="0013023A"/>
    <w:rsid w:val="001539CC"/>
    <w:rsid w:val="0016719B"/>
    <w:rsid w:val="00195284"/>
    <w:rsid w:val="00261CC5"/>
    <w:rsid w:val="00280FDA"/>
    <w:rsid w:val="002A0CD9"/>
    <w:rsid w:val="002F1B5E"/>
    <w:rsid w:val="004201B6"/>
    <w:rsid w:val="00420D17"/>
    <w:rsid w:val="00436544"/>
    <w:rsid w:val="00437E58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0BB2"/>
    <w:rsid w:val="006B4CA9"/>
    <w:rsid w:val="00710226"/>
    <w:rsid w:val="007B5EF6"/>
    <w:rsid w:val="007E3B28"/>
    <w:rsid w:val="00832A0A"/>
    <w:rsid w:val="008424DA"/>
    <w:rsid w:val="0084387D"/>
    <w:rsid w:val="00854A01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BB0B9D"/>
    <w:rsid w:val="00C50188"/>
    <w:rsid w:val="00C778F1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155E"/>
    <w:rsid w:val="00EC20FE"/>
    <w:rsid w:val="00EF57D5"/>
    <w:rsid w:val="00F106EB"/>
    <w:rsid w:val="00F72B86"/>
    <w:rsid w:val="00FB7A92"/>
    <w:rsid w:val="00FD3534"/>
    <w:rsid w:val="00FE1808"/>
    <w:rsid w:val="00FE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A480A-60DE-41FF-A6A3-A3A1645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6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110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5</cp:revision>
  <cp:lastPrinted>2017-06-26T11:17:00Z</cp:lastPrinted>
  <dcterms:created xsi:type="dcterms:W3CDTF">2019-07-18T13:32:00Z</dcterms:created>
  <dcterms:modified xsi:type="dcterms:W3CDTF">2019-08-28T13:41:00Z</dcterms:modified>
</cp:coreProperties>
</file>