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F4" w:rsidRDefault="00B845AC" w:rsidP="00ED5A0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Rectangle : avec coins arrondis en diagonale 1" o:spid="_x0000_s1026" style="position:absolute;left:0;text-align:left;margin-left:8.45pt;margin-top:-4.6pt;width:512.4pt;height:2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7723,359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" path="m59988,l6507723,r,l6507723,299935v,33130,-26858,59988,-59988,59988l,359923r,l,59988c,26858,26858,,59988,xe" filled="f" strokecolor="black [3213]" strokeweight="1pt">
            <v:stroke joinstyle="miter"/>
            <v:path arrowok="t" o:connecttype="custom" o:connectlocs="59988,0;6507723,0;6507723,0;6507723,299935;6447735,359923;0,359923;0,359923;0,59988;59988,0" o:connectangles="0,0,0,0,0,0,0,0,0"/>
          </v:shape>
        </w:pict>
      </w:r>
      <w:r w:rsidR="00ED5A05" w:rsidRPr="00ED5A05">
        <w:rPr>
          <w:rFonts w:ascii="Arial" w:hAnsi="Arial" w:cs="Arial"/>
        </w:rPr>
        <w:t>Auto évaluation sur les probabilités</w:t>
      </w:r>
    </w:p>
    <w:p w:rsidR="00ED5A05" w:rsidRDefault="00ED5A05" w:rsidP="00ED5A05">
      <w:pPr>
        <w:rPr>
          <w:rFonts w:ascii="Arial" w:hAnsi="Arial" w:cs="Arial"/>
        </w:rPr>
      </w:pPr>
    </w:p>
    <w:p w:rsidR="00ED5A05" w:rsidRDefault="00ED5A05" w:rsidP="00ED5A0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344"/>
        <w:tblW w:w="10858" w:type="dxa"/>
        <w:tblCellMar>
          <w:left w:w="0" w:type="dxa"/>
          <w:right w:w="0" w:type="dxa"/>
        </w:tblCellMar>
        <w:tblLook w:val="04A0"/>
      </w:tblPr>
      <w:tblGrid>
        <w:gridCol w:w="2680"/>
        <w:gridCol w:w="6225"/>
        <w:gridCol w:w="155"/>
        <w:gridCol w:w="334"/>
        <w:gridCol w:w="156"/>
        <w:gridCol w:w="153"/>
        <w:gridCol w:w="334"/>
        <w:gridCol w:w="158"/>
        <w:gridCol w:w="146"/>
        <w:gridCol w:w="368"/>
        <w:gridCol w:w="149"/>
      </w:tblGrid>
      <w:tr w:rsidR="001848E1" w:rsidRPr="0087321F" w:rsidTr="001848E1">
        <w:trPr>
          <w:trHeight w:val="340"/>
        </w:trPr>
        <w:tc>
          <w:tcPr>
            <w:tcW w:w="26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3D3D3E"/>
            <w:vAlign w:val="center"/>
          </w:tcPr>
          <w:p w:rsidR="001848E1" w:rsidRPr="0087321F" w:rsidRDefault="001848E1" w:rsidP="00C5075F">
            <w:pPr>
              <w:spacing w:line="259" w:lineRule="auto"/>
              <w:ind w:left="135"/>
              <w:rPr>
                <w:rFonts w:cstheme="minorHAnsi"/>
              </w:rPr>
            </w:pPr>
            <w:r w:rsidRPr="0087321F">
              <w:rPr>
                <w:rFonts w:cstheme="minorHAnsi"/>
                <w:b/>
                <w:color w:val="FFFFFF"/>
              </w:rPr>
              <w:t xml:space="preserve">Compétences </w:t>
            </w:r>
          </w:p>
        </w:tc>
        <w:tc>
          <w:tcPr>
            <w:tcW w:w="6225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D3D3E"/>
            <w:vAlign w:val="center"/>
          </w:tcPr>
          <w:p w:rsidR="001848E1" w:rsidRPr="0087321F" w:rsidRDefault="001848E1" w:rsidP="00C5075F">
            <w:pPr>
              <w:spacing w:line="259" w:lineRule="auto"/>
              <w:ind w:right="4"/>
              <w:jc w:val="center"/>
              <w:rPr>
                <w:rFonts w:cstheme="minorHAnsi"/>
              </w:rPr>
            </w:pPr>
            <w:r w:rsidRPr="0087321F">
              <w:rPr>
                <w:rFonts w:cstheme="minorHAnsi"/>
                <w:b/>
                <w:color w:val="FFFFFF"/>
              </w:rPr>
              <w:t xml:space="preserve">Critères d’évaluations/ les attendus </w:t>
            </w:r>
          </w:p>
        </w:tc>
        <w:tc>
          <w:tcPr>
            <w:tcW w:w="1290" w:type="dxa"/>
            <w:gridSpan w:val="6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3D3D3E"/>
          </w:tcPr>
          <w:p w:rsidR="001848E1" w:rsidRPr="0087321F" w:rsidRDefault="001848E1" w:rsidP="00C5075F">
            <w:pPr>
              <w:spacing w:line="259" w:lineRule="auto"/>
              <w:ind w:right="-8"/>
              <w:jc w:val="right"/>
              <w:rPr>
                <w:rFonts w:cstheme="minorHAnsi"/>
              </w:rPr>
            </w:pPr>
            <w:r w:rsidRPr="0087321F">
              <w:rPr>
                <w:rFonts w:cstheme="minorHAnsi"/>
                <w:b/>
                <w:color w:val="FFFFFF"/>
              </w:rPr>
              <w:t>Élève</w:t>
            </w:r>
          </w:p>
        </w:tc>
        <w:tc>
          <w:tcPr>
            <w:tcW w:w="663" w:type="dxa"/>
            <w:gridSpan w:val="3"/>
            <w:tcBorders>
              <w:top w:val="single" w:sz="2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3D3D3E"/>
          </w:tcPr>
          <w:p w:rsidR="001848E1" w:rsidRPr="0087321F" w:rsidRDefault="001848E1" w:rsidP="00C5075F">
            <w:pPr>
              <w:spacing w:line="259" w:lineRule="auto"/>
              <w:ind w:left="7"/>
              <w:rPr>
                <w:rFonts w:cstheme="minorHAnsi"/>
              </w:rPr>
            </w:pPr>
            <w:r w:rsidRPr="0087321F">
              <w:rPr>
                <w:rFonts w:cstheme="minorHAnsi"/>
                <w:b/>
                <w:color w:val="FFFFFF"/>
              </w:rPr>
              <w:t xml:space="preserve"> </w:t>
            </w:r>
          </w:p>
        </w:tc>
      </w:tr>
      <w:tr w:rsidR="001848E1" w:rsidRPr="0087321F" w:rsidTr="00FD717E">
        <w:trPr>
          <w:trHeight w:val="344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48E1" w:rsidRPr="0087321F" w:rsidRDefault="001848E1" w:rsidP="00C5075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48E1" w:rsidRPr="0087321F" w:rsidRDefault="001848E1" w:rsidP="00C5075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848E1" w:rsidRPr="0087321F" w:rsidRDefault="001848E1" w:rsidP="00C5075F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848E1" w:rsidRPr="0087321F" w:rsidRDefault="001848E1" w:rsidP="00C5075F">
            <w:pPr>
              <w:spacing w:line="259" w:lineRule="auto"/>
              <w:jc w:val="center"/>
              <w:rPr>
                <w:rFonts w:cstheme="minorHAnsi"/>
              </w:rPr>
            </w:pPr>
            <w:r w:rsidRPr="0087321F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172720" cy="1809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48E1" w:rsidRPr="0087321F" w:rsidRDefault="001848E1" w:rsidP="00C5075F">
            <w:pPr>
              <w:spacing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848E1" w:rsidRPr="0087321F" w:rsidRDefault="001848E1" w:rsidP="00C5075F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848E1" w:rsidRPr="0087321F" w:rsidRDefault="001848E1" w:rsidP="00C5075F">
            <w:pPr>
              <w:spacing w:line="259" w:lineRule="auto"/>
              <w:jc w:val="center"/>
              <w:rPr>
                <w:rFonts w:cstheme="minorHAnsi"/>
              </w:rPr>
            </w:pPr>
            <w:r w:rsidRPr="0087321F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172720" cy="180975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48E1" w:rsidRPr="0087321F" w:rsidRDefault="001848E1" w:rsidP="00C5075F">
            <w:pPr>
              <w:spacing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848E1" w:rsidRPr="0087321F" w:rsidRDefault="001848E1" w:rsidP="00C5075F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848E1" w:rsidRPr="0087321F" w:rsidRDefault="001848E1" w:rsidP="00C5075F">
            <w:pPr>
              <w:spacing w:line="259" w:lineRule="auto"/>
              <w:jc w:val="center"/>
              <w:rPr>
                <w:rFonts w:cstheme="minorHAnsi"/>
              </w:rPr>
            </w:pPr>
            <w:r w:rsidRPr="0087321F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180975" cy="189865"/>
                  <wp:effectExtent l="0" t="0" r="9525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48E1" w:rsidRPr="0087321F" w:rsidRDefault="001848E1" w:rsidP="00C5075F">
            <w:pPr>
              <w:spacing w:line="259" w:lineRule="auto"/>
              <w:jc w:val="center"/>
              <w:rPr>
                <w:rFonts w:cstheme="minorHAnsi"/>
              </w:rPr>
            </w:pPr>
          </w:p>
        </w:tc>
      </w:tr>
      <w:tr w:rsidR="001848E1" w:rsidRPr="0087321F" w:rsidTr="001848E1">
        <w:trPr>
          <w:trHeight w:val="482"/>
        </w:trPr>
        <w:tc>
          <w:tcPr>
            <w:tcW w:w="268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1848E1" w:rsidP="00C5075F">
            <w:pPr>
              <w:spacing w:line="259" w:lineRule="auto"/>
              <w:ind w:left="143"/>
              <w:rPr>
                <w:rFonts w:cstheme="minorHAnsi"/>
              </w:rPr>
            </w:pPr>
            <w:r w:rsidRPr="0087321F">
              <w:rPr>
                <w:rFonts w:cstheme="minorHAnsi"/>
              </w:rPr>
              <w:t>S’approprier/Réaliser</w:t>
            </w:r>
          </w:p>
        </w:tc>
        <w:tc>
          <w:tcPr>
            <w:tcW w:w="6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1848E1" w:rsidP="00C5075F">
            <w:pPr>
              <w:spacing w:line="259" w:lineRule="auto"/>
              <w:jc w:val="center"/>
              <w:rPr>
                <w:rFonts w:cstheme="minorHAnsi"/>
              </w:rPr>
            </w:pPr>
            <w:r w:rsidRPr="0087321F">
              <w:rPr>
                <w:rFonts w:cstheme="minorHAnsi"/>
              </w:rPr>
              <w:t xml:space="preserve">Je </w:t>
            </w:r>
            <w:r>
              <w:rPr>
                <w:rFonts w:cstheme="minorHAnsi"/>
              </w:rPr>
              <w:t>sais compléter et/ou exploité un tableau croisé d’effectifs</w:t>
            </w: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6"/>
              <w:jc w:val="center"/>
              <w:rPr>
                <w:rFonts w:cstheme="minorHAnsi"/>
              </w:rPr>
            </w:pPr>
            <w:r w:rsidRPr="0087321F">
              <w:rPr>
                <w:rFonts w:cstheme="minorHAnsi"/>
              </w:rPr>
              <w:t xml:space="preserve"> </w:t>
            </w: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  <w:r w:rsidRPr="0087321F">
              <w:rPr>
                <w:rFonts w:cstheme="minorHAnsi"/>
              </w:rPr>
              <w:t xml:space="preserve"> </w:t>
            </w:r>
          </w:p>
        </w:tc>
        <w:tc>
          <w:tcPr>
            <w:tcW w:w="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  <w:r w:rsidRPr="0087321F">
              <w:rPr>
                <w:rFonts w:cstheme="minorHAnsi"/>
              </w:rPr>
              <w:t xml:space="preserve"> </w:t>
            </w:r>
          </w:p>
        </w:tc>
      </w:tr>
      <w:tr w:rsidR="001848E1" w:rsidRPr="0087321F" w:rsidTr="001848E1">
        <w:trPr>
          <w:trHeight w:val="482"/>
        </w:trPr>
        <w:tc>
          <w:tcPr>
            <w:tcW w:w="268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1848E1" w:rsidP="00C5075F">
            <w:pPr>
              <w:spacing w:line="259" w:lineRule="auto"/>
              <w:ind w:left="143"/>
              <w:rPr>
                <w:rFonts w:cstheme="minorHAnsi"/>
              </w:rPr>
            </w:pPr>
            <w:r w:rsidRPr="0087321F">
              <w:rPr>
                <w:rFonts w:cstheme="minorHAnsi"/>
              </w:rPr>
              <w:t>S’approprier</w:t>
            </w:r>
          </w:p>
        </w:tc>
        <w:tc>
          <w:tcPr>
            <w:tcW w:w="6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1848E1" w:rsidP="00C5075F">
            <w:pPr>
              <w:spacing w:line="259" w:lineRule="auto"/>
              <w:jc w:val="center"/>
              <w:rPr>
                <w:rFonts w:cstheme="minorHAnsi"/>
              </w:rPr>
            </w:pPr>
            <w:r w:rsidRPr="0087321F">
              <w:rPr>
                <w:rFonts w:cstheme="minorHAnsi"/>
              </w:rPr>
              <w:t xml:space="preserve">Je </w:t>
            </w:r>
            <w:r>
              <w:rPr>
                <w:rFonts w:cstheme="minorHAnsi"/>
              </w:rPr>
              <w:t>sais exploiter un diagramme de VENN</w:t>
            </w: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6"/>
              <w:jc w:val="center"/>
              <w:rPr>
                <w:rFonts w:cstheme="minorHAnsi"/>
              </w:rPr>
            </w:pP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  <w:tc>
          <w:tcPr>
            <w:tcW w:w="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</w:tr>
      <w:tr w:rsidR="001848E1" w:rsidRPr="0087321F" w:rsidTr="001848E1">
        <w:trPr>
          <w:trHeight w:val="482"/>
        </w:trPr>
        <w:tc>
          <w:tcPr>
            <w:tcW w:w="268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1848E1" w:rsidP="00C5075F">
            <w:pPr>
              <w:spacing w:line="259" w:lineRule="auto"/>
              <w:ind w:left="143"/>
              <w:rPr>
                <w:rFonts w:cstheme="minorHAnsi"/>
              </w:rPr>
            </w:pPr>
            <w:r>
              <w:rPr>
                <w:rFonts w:cstheme="minorHAnsi"/>
              </w:rPr>
              <w:t>Réaliser</w:t>
            </w:r>
          </w:p>
        </w:tc>
        <w:tc>
          <w:tcPr>
            <w:tcW w:w="6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1848E1" w:rsidP="00C5075F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 sais calculer la probabilité d’un événement élémentaire</w:t>
            </w: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6"/>
              <w:jc w:val="center"/>
              <w:rPr>
                <w:rFonts w:cstheme="minorHAnsi"/>
              </w:rPr>
            </w:pP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  <w:tc>
          <w:tcPr>
            <w:tcW w:w="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</w:tr>
      <w:tr w:rsidR="001848E1" w:rsidRPr="0087321F" w:rsidTr="001848E1">
        <w:trPr>
          <w:trHeight w:val="482"/>
        </w:trPr>
        <w:tc>
          <w:tcPr>
            <w:tcW w:w="268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1848E1" w:rsidP="00C5075F">
            <w:pPr>
              <w:spacing w:line="259" w:lineRule="auto"/>
              <w:ind w:left="143"/>
              <w:rPr>
                <w:rFonts w:cstheme="minorHAnsi"/>
              </w:rPr>
            </w:pPr>
            <w:r>
              <w:rPr>
                <w:rFonts w:cstheme="minorHAnsi"/>
              </w:rPr>
              <w:t>S’approprier</w:t>
            </w:r>
          </w:p>
        </w:tc>
        <w:tc>
          <w:tcPr>
            <w:tcW w:w="6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1848E1" w:rsidP="00C5075F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 sais définir un événement contraire</w:t>
            </w: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6"/>
              <w:jc w:val="center"/>
              <w:rPr>
                <w:rFonts w:cstheme="minorHAnsi"/>
              </w:rPr>
            </w:pP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  <w:tc>
          <w:tcPr>
            <w:tcW w:w="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</w:tr>
      <w:tr w:rsidR="001848E1" w:rsidRPr="0087321F" w:rsidTr="001848E1">
        <w:trPr>
          <w:trHeight w:val="482"/>
        </w:trPr>
        <w:tc>
          <w:tcPr>
            <w:tcW w:w="268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1848E1" w:rsidP="00C5075F">
            <w:pPr>
              <w:spacing w:line="259" w:lineRule="auto"/>
              <w:ind w:left="143"/>
              <w:rPr>
                <w:rFonts w:cstheme="minorHAnsi"/>
              </w:rPr>
            </w:pPr>
            <w:r>
              <w:rPr>
                <w:rFonts w:cstheme="minorHAnsi"/>
              </w:rPr>
              <w:t>Réaliser</w:t>
            </w:r>
          </w:p>
        </w:tc>
        <w:tc>
          <w:tcPr>
            <w:tcW w:w="6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1848E1" w:rsidP="00C5075F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 sais calculer la probabilité d’un événement contraire</w:t>
            </w: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6"/>
              <w:jc w:val="center"/>
              <w:rPr>
                <w:rFonts w:cstheme="minorHAnsi"/>
              </w:rPr>
            </w:pP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  <w:tc>
          <w:tcPr>
            <w:tcW w:w="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</w:tr>
      <w:tr w:rsidR="001848E1" w:rsidRPr="0087321F" w:rsidTr="001848E1">
        <w:trPr>
          <w:trHeight w:val="482"/>
        </w:trPr>
        <w:tc>
          <w:tcPr>
            <w:tcW w:w="268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FD717E" w:rsidP="00C5075F">
            <w:pPr>
              <w:spacing w:line="259" w:lineRule="auto"/>
              <w:ind w:left="143"/>
              <w:rPr>
                <w:rFonts w:cstheme="minorHAnsi"/>
              </w:rPr>
            </w:pPr>
            <w:r>
              <w:rPr>
                <w:rFonts w:cstheme="minorHAnsi"/>
              </w:rPr>
              <w:t>S’approprier</w:t>
            </w:r>
          </w:p>
        </w:tc>
        <w:tc>
          <w:tcPr>
            <w:tcW w:w="6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1848E1" w:rsidP="00C5075F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  <w:r w:rsidR="00FD717E">
              <w:rPr>
                <w:rFonts w:cstheme="minorHAnsi"/>
              </w:rPr>
              <w:t>sais reconnaitre deux événements incompatibles</w:t>
            </w: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6"/>
              <w:jc w:val="center"/>
              <w:rPr>
                <w:rFonts w:cstheme="minorHAnsi"/>
              </w:rPr>
            </w:pP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  <w:tc>
          <w:tcPr>
            <w:tcW w:w="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</w:tr>
      <w:tr w:rsidR="001848E1" w:rsidRPr="0087321F" w:rsidTr="001848E1">
        <w:trPr>
          <w:trHeight w:val="482"/>
        </w:trPr>
        <w:tc>
          <w:tcPr>
            <w:tcW w:w="268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FD717E" w:rsidP="00C5075F">
            <w:pPr>
              <w:spacing w:line="259" w:lineRule="auto"/>
              <w:ind w:left="143"/>
              <w:rPr>
                <w:rFonts w:cstheme="minorHAnsi"/>
              </w:rPr>
            </w:pPr>
            <w:r>
              <w:rPr>
                <w:rFonts w:cstheme="minorHAnsi"/>
              </w:rPr>
              <w:t>Réaliser</w:t>
            </w:r>
          </w:p>
        </w:tc>
        <w:tc>
          <w:tcPr>
            <w:tcW w:w="6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FD717E" w:rsidP="00C5075F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 sais calculer la probabilité de la réunion de deux événements incompatibles</w:t>
            </w: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6"/>
              <w:jc w:val="center"/>
              <w:rPr>
                <w:rFonts w:cstheme="minorHAnsi"/>
              </w:rPr>
            </w:pP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  <w:tc>
          <w:tcPr>
            <w:tcW w:w="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</w:tr>
      <w:tr w:rsidR="001848E1" w:rsidRPr="0087321F" w:rsidTr="001848E1">
        <w:trPr>
          <w:trHeight w:val="482"/>
        </w:trPr>
        <w:tc>
          <w:tcPr>
            <w:tcW w:w="268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FD717E" w:rsidP="00C5075F">
            <w:pPr>
              <w:spacing w:line="259" w:lineRule="auto"/>
              <w:ind w:left="143"/>
              <w:rPr>
                <w:rFonts w:cstheme="minorHAnsi"/>
              </w:rPr>
            </w:pPr>
            <w:r>
              <w:rPr>
                <w:rFonts w:cstheme="minorHAnsi"/>
              </w:rPr>
              <w:t>Réaliser</w:t>
            </w:r>
          </w:p>
        </w:tc>
        <w:tc>
          <w:tcPr>
            <w:tcW w:w="6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FD717E" w:rsidP="00C5075F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calculer la probabilité de la réunion de deux événements </w:t>
            </w: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6"/>
              <w:jc w:val="center"/>
              <w:rPr>
                <w:rFonts w:cstheme="minorHAnsi"/>
              </w:rPr>
            </w:pP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  <w:tc>
          <w:tcPr>
            <w:tcW w:w="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</w:tr>
      <w:tr w:rsidR="001848E1" w:rsidRPr="0087321F" w:rsidTr="001848E1">
        <w:trPr>
          <w:trHeight w:val="482"/>
        </w:trPr>
        <w:tc>
          <w:tcPr>
            <w:tcW w:w="268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FD717E" w:rsidP="00C5075F">
            <w:pPr>
              <w:spacing w:line="259" w:lineRule="auto"/>
              <w:ind w:left="143"/>
              <w:rPr>
                <w:rFonts w:cstheme="minorHAnsi"/>
              </w:rPr>
            </w:pPr>
            <w:r>
              <w:rPr>
                <w:rFonts w:cstheme="minorHAnsi"/>
              </w:rPr>
              <w:t>Réaliser</w:t>
            </w:r>
          </w:p>
        </w:tc>
        <w:tc>
          <w:tcPr>
            <w:tcW w:w="6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1848E1" w:rsidRPr="0087321F" w:rsidRDefault="00FD717E" w:rsidP="00C5075F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calculer la probabilité de l’intersection de deux événements </w:t>
            </w: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6"/>
              <w:jc w:val="center"/>
              <w:rPr>
                <w:rFonts w:cstheme="minorHAnsi"/>
              </w:rPr>
            </w:pP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  <w:tc>
          <w:tcPr>
            <w:tcW w:w="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8E1" w:rsidRPr="0087321F" w:rsidRDefault="001848E1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</w:tr>
      <w:tr w:rsidR="00FD717E" w:rsidRPr="0087321F" w:rsidTr="001848E1">
        <w:trPr>
          <w:trHeight w:val="482"/>
        </w:trPr>
        <w:tc>
          <w:tcPr>
            <w:tcW w:w="268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FD717E" w:rsidRPr="0087321F" w:rsidRDefault="00FD717E" w:rsidP="00C5075F">
            <w:pPr>
              <w:spacing w:line="259" w:lineRule="auto"/>
              <w:ind w:left="143"/>
              <w:rPr>
                <w:rFonts w:cstheme="minorHAnsi"/>
              </w:rPr>
            </w:pPr>
            <w:r>
              <w:rPr>
                <w:rFonts w:cstheme="minorHAnsi"/>
              </w:rPr>
              <w:t>Réaliser</w:t>
            </w:r>
          </w:p>
        </w:tc>
        <w:tc>
          <w:tcPr>
            <w:tcW w:w="6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vAlign w:val="center"/>
          </w:tcPr>
          <w:p w:rsidR="00FD717E" w:rsidRDefault="00FD717E" w:rsidP="00C5075F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 sais calculer une probabilité conditionnelle</w:t>
            </w: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17E" w:rsidRPr="0087321F" w:rsidRDefault="00FD717E" w:rsidP="00C5075F">
            <w:pPr>
              <w:spacing w:line="259" w:lineRule="auto"/>
              <w:ind w:left="56"/>
              <w:jc w:val="center"/>
              <w:rPr>
                <w:rFonts w:cstheme="minorHAnsi"/>
              </w:rPr>
            </w:pPr>
          </w:p>
        </w:tc>
        <w:tc>
          <w:tcPr>
            <w:tcW w:w="6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17E" w:rsidRPr="0087321F" w:rsidRDefault="00FD717E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  <w:tc>
          <w:tcPr>
            <w:tcW w:w="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717E" w:rsidRPr="0087321F" w:rsidRDefault="00FD717E" w:rsidP="00C5075F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</w:tr>
    </w:tbl>
    <w:p w:rsidR="00ED5A05" w:rsidRDefault="00ED5A05" w:rsidP="00ED5A05">
      <w:pPr>
        <w:rPr>
          <w:rFonts w:ascii="Arial" w:hAnsi="Arial" w:cs="Arial"/>
        </w:rPr>
      </w:pPr>
    </w:p>
    <w:p w:rsidR="001848E1" w:rsidRPr="00ED5A05" w:rsidRDefault="001848E1" w:rsidP="00ED5A05">
      <w:pPr>
        <w:rPr>
          <w:rFonts w:ascii="Arial" w:hAnsi="Arial" w:cs="Arial"/>
        </w:rPr>
      </w:pPr>
    </w:p>
    <w:sectPr w:rsidR="001848E1" w:rsidRPr="00ED5A05" w:rsidSect="00ED5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5A05"/>
    <w:rsid w:val="001848E1"/>
    <w:rsid w:val="0026049E"/>
    <w:rsid w:val="0076714C"/>
    <w:rsid w:val="00B845AC"/>
    <w:rsid w:val="00D22959"/>
    <w:rsid w:val="00ED5A05"/>
    <w:rsid w:val="00FD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4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715</Characters>
  <Application>Microsoft Office Word</Application>
  <DocSecurity>0</DocSecurity>
  <Lines>5</Lines>
  <Paragraphs>1</Paragraphs>
  <ScaleCrop>false</ScaleCrop>
  <Company>Lycée Atlantique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nectoux</dc:creator>
  <cp:lastModifiedBy>blandine.nectoux</cp:lastModifiedBy>
  <cp:revision>2</cp:revision>
  <dcterms:created xsi:type="dcterms:W3CDTF">2022-06-20T07:37:00Z</dcterms:created>
  <dcterms:modified xsi:type="dcterms:W3CDTF">2022-06-20T07:37:00Z</dcterms:modified>
</cp:coreProperties>
</file>