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84C" w:rsidP="007230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Séquence : il </w:t>
      </w:r>
      <w:proofErr w:type="spellStart"/>
      <w:r>
        <w:rPr>
          <w:b/>
          <w:bCs/>
          <w:sz w:val="28"/>
          <w:szCs w:val="28"/>
          <w:u w:val="single"/>
        </w:rPr>
        <w:t>futuro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che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vorrei</w:t>
      </w:r>
      <w:proofErr w:type="spellEnd"/>
    </w:p>
    <w:p w:rsidR="00492CAB" w:rsidRDefault="00492CAB" w:rsidP="0072302F">
      <w:pPr>
        <w:jc w:val="both"/>
        <w:rPr>
          <w:color w:val="000000"/>
          <w:u w:val="single"/>
        </w:rPr>
      </w:pPr>
    </w:p>
    <w:p w:rsidR="00000000" w:rsidRDefault="0072302F" w:rsidP="0072302F">
      <w:pPr>
        <w:jc w:val="both"/>
        <w:rPr>
          <w:b/>
          <w:bCs/>
          <w:color w:val="000000"/>
        </w:rPr>
      </w:pPr>
      <w:r>
        <w:rPr>
          <w:color w:val="000000"/>
          <w:u w:val="single"/>
        </w:rPr>
        <w:t>Thématique</w:t>
      </w:r>
      <w:r w:rsidR="00B226E5">
        <w:rPr>
          <w:color w:val="000000"/>
          <w:u w:val="single"/>
        </w:rPr>
        <w:t> :</w:t>
      </w:r>
      <w:r w:rsidR="00C5684C">
        <w:rPr>
          <w:color w:val="000000"/>
        </w:rPr>
        <w:tab/>
      </w:r>
      <w:r>
        <w:rPr>
          <w:b/>
          <w:bCs/>
          <w:color w:val="000000"/>
        </w:rPr>
        <w:t>T</w:t>
      </w:r>
      <w:r w:rsidR="00C5684C">
        <w:rPr>
          <w:b/>
          <w:bCs/>
          <w:color w:val="000000"/>
        </w:rPr>
        <w:t>radition et modernité</w:t>
      </w:r>
    </w:p>
    <w:p w:rsidR="00000000" w:rsidRDefault="0072302F" w:rsidP="0072302F">
      <w:pPr>
        <w:jc w:val="both"/>
        <w:rPr>
          <w:b/>
          <w:bCs/>
          <w:color w:val="000000"/>
        </w:rPr>
      </w:pPr>
      <w:r>
        <w:rPr>
          <w:color w:val="000000"/>
          <w:u w:val="single"/>
        </w:rPr>
        <w:t>Domaine </w:t>
      </w:r>
      <w:r>
        <w:rPr>
          <w:color w:val="000000"/>
        </w:rPr>
        <w:t>: L</w:t>
      </w:r>
      <w:r w:rsidR="00C5684C">
        <w:rPr>
          <w:b/>
          <w:bCs/>
          <w:color w:val="000000"/>
        </w:rPr>
        <w:t>a vie quotidienne et le cadre de vie</w:t>
      </w:r>
    </w:p>
    <w:p w:rsidR="00000000" w:rsidRDefault="00C5684C" w:rsidP="0072302F">
      <w:pPr>
        <w:jc w:val="both"/>
        <w:rPr>
          <w:b/>
          <w:bCs/>
          <w:color w:val="000000"/>
        </w:rPr>
      </w:pPr>
      <w:r>
        <w:rPr>
          <w:color w:val="000000"/>
          <w:u w:val="single"/>
        </w:rPr>
        <w:t>Niveau</w:t>
      </w:r>
      <w:r w:rsidR="00B226E5">
        <w:rPr>
          <w:color w:val="000000"/>
        </w:rPr>
        <w:t> ;</w:t>
      </w:r>
      <w:r w:rsidR="0072302F">
        <w:rPr>
          <w:color w:val="000000"/>
        </w:rPr>
        <w:t xml:space="preserve"> </w:t>
      </w:r>
      <w:r>
        <w:rPr>
          <w:b/>
          <w:bCs/>
          <w:color w:val="000000"/>
        </w:rPr>
        <w:t>3ème LV2</w:t>
      </w:r>
    </w:p>
    <w:p w:rsidR="00000000" w:rsidRDefault="00C5684C" w:rsidP="0072302F">
      <w:pPr>
        <w:jc w:val="both"/>
        <w:rPr>
          <w:b/>
          <w:bCs/>
          <w:color w:val="000000"/>
        </w:rPr>
      </w:pPr>
    </w:p>
    <w:p w:rsidR="00000000" w:rsidRPr="00B226E5" w:rsidRDefault="00C5684C" w:rsidP="0072302F">
      <w:pPr>
        <w:jc w:val="both"/>
        <w:rPr>
          <w:b/>
          <w:bCs/>
          <w:lang w:val="it-IT"/>
        </w:rPr>
      </w:pPr>
      <w:r>
        <w:rPr>
          <w:b/>
          <w:bCs/>
          <w:color w:val="000000"/>
        </w:rPr>
        <w:t>Document d'ouverture</w:t>
      </w:r>
      <w:r>
        <w:rPr>
          <w:color w:val="000000"/>
        </w:rPr>
        <w:t xml:space="preserve"> </w:t>
      </w:r>
      <w:r>
        <w:rPr>
          <w:color w:val="FF3333"/>
        </w:rPr>
        <w:t>« </w:t>
      </w:r>
      <w:proofErr w:type="spellStart"/>
      <w:r w:rsidRPr="0072302F">
        <w:rPr>
          <w:i/>
          <w:color w:val="FF3333"/>
        </w:rPr>
        <w:t>io</w:t>
      </w:r>
      <w:proofErr w:type="spellEnd"/>
      <w:r w:rsidRPr="0072302F">
        <w:rPr>
          <w:i/>
          <w:color w:val="FF3333"/>
        </w:rPr>
        <w:t xml:space="preserve"> non </w:t>
      </w:r>
      <w:proofErr w:type="spellStart"/>
      <w:r w:rsidRPr="0072302F">
        <w:rPr>
          <w:i/>
          <w:color w:val="FF3333"/>
        </w:rPr>
        <w:t>fumerò</w:t>
      </w:r>
      <w:proofErr w:type="spellEnd"/>
      <w:r w:rsidRPr="0072302F">
        <w:rPr>
          <w:i/>
          <w:color w:val="FF3333"/>
        </w:rPr>
        <w:t xml:space="preserve"> mai! </w:t>
      </w:r>
      <w:bookmarkStart w:id="0" w:name="eow-title"/>
      <w:bookmarkEnd w:id="0"/>
      <w:r w:rsidRPr="0072302F">
        <w:rPr>
          <w:i/>
          <w:color w:val="FF3333"/>
        </w:rPr>
        <w:t xml:space="preserve">Lo spot </w:t>
      </w:r>
      <w:proofErr w:type="spellStart"/>
      <w:r w:rsidRPr="0072302F">
        <w:rPr>
          <w:i/>
          <w:color w:val="FF3333"/>
        </w:rPr>
        <w:t>televisiv</w:t>
      </w:r>
      <w:proofErr w:type="spellEnd"/>
      <w:r w:rsidRPr="0072302F">
        <w:rPr>
          <w:i/>
          <w:color w:val="FF3333"/>
          <w:lang w:val="it-IT"/>
        </w:rPr>
        <w:t>o della campagna 2010 contro il tabagismo</w:t>
      </w:r>
      <w:r w:rsidRPr="00B226E5">
        <w:rPr>
          <w:color w:val="FF3333"/>
          <w:lang w:val="it-IT"/>
        </w:rPr>
        <w:t> »</w:t>
      </w:r>
      <w:r w:rsidRPr="00B226E5">
        <w:rPr>
          <w:color w:val="FF3333"/>
          <w:lang w:val="it-IT"/>
        </w:rPr>
        <w:tab/>
      </w:r>
      <w:r w:rsidRPr="00B226E5">
        <w:rPr>
          <w:color w:val="FF3333"/>
          <w:lang w:val="it-IT"/>
        </w:rPr>
        <w:tab/>
      </w:r>
      <w:hyperlink r:id="rId8" w:history="1">
        <w:r>
          <w:rPr>
            <w:rStyle w:val="Lienhypertexte"/>
          </w:rPr>
          <w:t>https://www.youtube.com/watch?v=Sh7F7yBtbw4</w:t>
        </w:r>
      </w:hyperlink>
    </w:p>
    <w:p w:rsidR="00492CAB" w:rsidRDefault="00492CAB" w:rsidP="0072302F">
      <w:pPr>
        <w:jc w:val="both"/>
        <w:rPr>
          <w:b/>
          <w:bCs/>
        </w:rPr>
      </w:pPr>
    </w:p>
    <w:p w:rsidR="00000000" w:rsidRDefault="00C5684C" w:rsidP="0072302F">
      <w:pPr>
        <w:jc w:val="both"/>
        <w:rPr>
          <w:b/>
          <w:bCs/>
        </w:rPr>
      </w:pPr>
      <w:r>
        <w:rPr>
          <w:b/>
          <w:bCs/>
        </w:rPr>
        <w:t xml:space="preserve">Objectifs : </w:t>
      </w:r>
    </w:p>
    <w:p w:rsidR="00000000" w:rsidRDefault="00C5684C" w:rsidP="0072302F">
      <w:pPr>
        <w:jc w:val="both"/>
      </w:pPr>
      <w:r>
        <w:rPr>
          <w:i/>
          <w:iCs/>
        </w:rPr>
        <w:t>- méthodologique</w:t>
      </w:r>
      <w:r>
        <w:t xml:space="preserve"> : entraînement à la compréhension de l'oral.</w:t>
      </w:r>
    </w:p>
    <w:p w:rsidR="00000000" w:rsidRDefault="00C5684C" w:rsidP="0072302F">
      <w:pPr>
        <w:jc w:val="both"/>
      </w:pPr>
      <w:r>
        <w:rPr>
          <w:i/>
          <w:iCs/>
        </w:rPr>
        <w:t>- linguistique</w:t>
      </w:r>
      <w:r>
        <w:t xml:space="preserve"> : introduction du futur, révision de l'impératif.</w:t>
      </w:r>
    </w:p>
    <w:p w:rsidR="00000000" w:rsidRDefault="00C5684C" w:rsidP="0072302F">
      <w:pPr>
        <w:jc w:val="both"/>
      </w:pPr>
      <w:r>
        <w:rPr>
          <w:i/>
          <w:iCs/>
        </w:rPr>
        <w:t>- civique</w:t>
      </w:r>
      <w:r>
        <w:t xml:space="preserve"> : éducation à </w:t>
      </w:r>
      <w:r>
        <w:t>la santé dans le cadre du CESC (danger du tabac pour soi et pour autrui).</w:t>
      </w:r>
    </w:p>
    <w:p w:rsidR="00000000" w:rsidRDefault="00C5684C" w:rsidP="0072302F">
      <w:pPr>
        <w:jc w:val="both"/>
      </w:pPr>
      <w:r>
        <w:t xml:space="preserve">- Référence du CECRL (A2) : </w:t>
      </w:r>
      <w:r>
        <w:t>comprendre et extraire l’information</w:t>
      </w:r>
      <w:r w:rsidR="0072302F">
        <w:t xml:space="preserve"> essentielle de courts passages </w:t>
      </w:r>
      <w:proofErr w:type="spellStart"/>
      <w:r>
        <w:t>enregistrés</w:t>
      </w:r>
      <w:proofErr w:type="spellEnd"/>
      <w:r>
        <w:t xml:space="preserve"> audio et audiovisuels ayant trait </w:t>
      </w:r>
      <w:proofErr w:type="spellStart"/>
      <w:r>
        <w:t>a</w:t>
      </w:r>
      <w:proofErr w:type="spellEnd"/>
      <w:r>
        <w:t>̀ un sujet courant.</w:t>
      </w:r>
    </w:p>
    <w:p w:rsidR="00000000" w:rsidRDefault="00C5684C" w:rsidP="0072302F">
      <w:pPr>
        <w:jc w:val="both"/>
        <w:rPr>
          <w:rFonts w:eastAsia="Helvetica" w:cs="Helvetica"/>
          <w:b/>
          <w:bCs/>
          <w:color w:val="000000"/>
          <w:shd w:val="clear" w:color="auto" w:fill="FFFFFF"/>
        </w:rPr>
      </w:pPr>
    </w:p>
    <w:p w:rsidR="00000000" w:rsidRDefault="00C5684C" w:rsidP="0072302F">
      <w:pPr>
        <w:jc w:val="both"/>
      </w:pPr>
      <w:r>
        <w:rPr>
          <w:b/>
          <w:bCs/>
        </w:rPr>
        <w:t xml:space="preserve">Tâche finale : </w:t>
      </w:r>
      <w:r>
        <w:t>cr</w:t>
      </w:r>
      <w:r>
        <w:t>éer un décalogue des règles d'hygiène que les élèves estiment indispensables, en employant l'impératif.</w:t>
      </w:r>
    </w:p>
    <w:p w:rsidR="00000000" w:rsidRDefault="00C5684C" w:rsidP="0072302F">
      <w:pPr>
        <w:jc w:val="both"/>
      </w:pPr>
    </w:p>
    <w:p w:rsidR="00000000" w:rsidRDefault="00C5684C" w:rsidP="0072302F">
      <w:pPr>
        <w:jc w:val="both"/>
      </w:pPr>
      <w:r>
        <w:rPr>
          <w:b/>
          <w:bCs/>
        </w:rPr>
        <w:t>Mise en œuvre :</w:t>
      </w:r>
      <w:r>
        <w:t xml:space="preserve"> </w:t>
      </w:r>
    </w:p>
    <w:p w:rsidR="00000000" w:rsidRDefault="00C5684C" w:rsidP="0072302F">
      <w:pPr>
        <w:numPr>
          <w:ilvl w:val="0"/>
          <w:numId w:val="2"/>
        </w:numPr>
        <w:jc w:val="both"/>
        <w:rPr>
          <w:i/>
          <w:iCs/>
        </w:rPr>
      </w:pPr>
      <w:r>
        <w:t>première écoute globale sans consigne précise et sans l'image : « </w:t>
      </w:r>
      <w:proofErr w:type="spellStart"/>
      <w:r>
        <w:rPr>
          <w:i/>
          <w:iCs/>
        </w:rPr>
        <w:t>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capito</w:t>
      </w:r>
      <w:proofErr w:type="spellEnd"/>
      <w:r>
        <w:rPr>
          <w:i/>
          <w:iCs/>
        </w:rPr>
        <w:t>? »</w:t>
      </w:r>
    </w:p>
    <w:p w:rsidR="00000000" w:rsidRDefault="00C5684C" w:rsidP="0072302F">
      <w:pPr>
        <w:numPr>
          <w:ilvl w:val="0"/>
          <w:numId w:val="2"/>
        </w:numPr>
        <w:jc w:val="both"/>
      </w:pPr>
      <w:r>
        <w:t>deuxième écoute avec une grille d'aide à la</w:t>
      </w:r>
      <w:r>
        <w:t xml:space="preserve"> compréhension de l'oral, sans l'image.</w:t>
      </w:r>
    </w:p>
    <w:p w:rsidR="00000000" w:rsidRDefault="00C5684C" w:rsidP="0072302F">
      <w:pPr>
        <w:numPr>
          <w:ilvl w:val="0"/>
          <w:numId w:val="2"/>
        </w:numPr>
        <w:jc w:val="both"/>
      </w:pPr>
      <w:r>
        <w:t>troisième écoute avec l'image : vérification des hypothèses sur le lieu de la scène et l'identité des personnages après la deuxième écoute.</w:t>
      </w:r>
    </w:p>
    <w:p w:rsidR="00000000" w:rsidRDefault="00C5684C" w:rsidP="0072302F">
      <w:pPr>
        <w:jc w:val="both"/>
      </w:pPr>
    </w:p>
    <w:p w:rsidR="00000000" w:rsidRPr="00B226E5" w:rsidRDefault="00C5684C" w:rsidP="0072302F">
      <w:pPr>
        <w:jc w:val="both"/>
        <w:rPr>
          <w:rFonts w:eastAsia="ComicSansMS" w:cs="ComicSansMS"/>
          <w:b/>
          <w:bCs/>
          <w:lang w:val="it-IT"/>
        </w:rPr>
      </w:pPr>
      <w:r w:rsidRPr="00B226E5">
        <w:rPr>
          <w:rFonts w:eastAsia="ComicSansMS" w:cs="ComicSansMS"/>
          <w:b/>
          <w:bCs/>
          <w:lang w:val="it-IT"/>
        </w:rPr>
        <w:t>Script « </w:t>
      </w:r>
      <w:r w:rsidRPr="0072302F">
        <w:rPr>
          <w:rFonts w:eastAsia="ComicSansMS" w:cs="ComicSansMS"/>
          <w:b/>
          <w:bCs/>
          <w:i/>
          <w:lang w:val="it-IT"/>
        </w:rPr>
        <w:t>Io non fumerò mai!</w:t>
      </w:r>
      <w:r w:rsidRPr="00B226E5">
        <w:rPr>
          <w:rFonts w:eastAsia="ComicSansMS" w:cs="ComicSansMS"/>
          <w:b/>
          <w:bCs/>
          <w:lang w:val="it-IT"/>
        </w:rPr>
        <w:t> »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Renato Pozzetto</w:t>
      </w:r>
      <w:r w:rsidRPr="00B226E5">
        <w:rPr>
          <w:rFonts w:eastAsia="ComicSansMS" w:cs="ComicSansMS"/>
          <w:lang w:val="it-IT"/>
        </w:rPr>
        <w:t>: Il tempo di fumare una siga</w:t>
      </w:r>
      <w:r w:rsidRPr="00B226E5">
        <w:rPr>
          <w:rFonts w:eastAsia="ComicSansMS" w:cs="ComicSansMS"/>
          <w:lang w:val="it-IT"/>
        </w:rPr>
        <w:t>retta, sei, sette minuti, ogni sette minuti un italiano muore per colpa  del fumo. Allora basta fumare. E voi che siete così giovani, non fatevi fregare! Non mandate in fumo i vostri sogni! Il fumo uccide! Difendetevi! Hai capito?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Ragazzina 1</w:t>
      </w:r>
      <w:r w:rsidRPr="00B226E5">
        <w:rPr>
          <w:rFonts w:eastAsia="ComicSansMS" w:cs="ComicSansMS"/>
          <w:lang w:val="it-IT"/>
        </w:rPr>
        <w:t>: Io non fumer</w:t>
      </w:r>
      <w:r w:rsidRPr="00B226E5">
        <w:rPr>
          <w:rFonts w:eastAsia="ComicSansMS" w:cs="ComicSansMS"/>
          <w:lang w:val="it-IT"/>
        </w:rPr>
        <w:t>ò mai! Mica sono pazza!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Ragazzina 2</w:t>
      </w:r>
      <w:r w:rsidRPr="00B226E5">
        <w:rPr>
          <w:rFonts w:eastAsia="ComicSansMS" w:cs="ComicSansMS"/>
          <w:lang w:val="it-IT"/>
        </w:rPr>
        <w:t>: Il mio papà quando fuma puzza!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Ragazzino 1</w:t>
      </w:r>
      <w:r w:rsidRPr="00B226E5">
        <w:rPr>
          <w:rFonts w:eastAsia="ComicSansMS" w:cs="ComicSansMS"/>
          <w:lang w:val="it-IT"/>
        </w:rPr>
        <w:t>:  Mia mamma tossisce!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Ragazzina 3</w:t>
      </w:r>
      <w:r w:rsidRPr="00B226E5">
        <w:rPr>
          <w:rFonts w:eastAsia="ComicSansMS" w:cs="ComicSansMS"/>
          <w:lang w:val="it-IT"/>
        </w:rPr>
        <w:t>: E per il fumo passivo?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Renato Pozzetto</w:t>
      </w:r>
      <w:r w:rsidRPr="00B226E5">
        <w:rPr>
          <w:rFonts w:eastAsia="ComicSansMS" w:cs="ComicSansMS"/>
          <w:lang w:val="it-IT"/>
        </w:rPr>
        <w:t xml:space="preserve">: Quando tutti smetteranno di fumare, il problema sarà risolto. Ditelo ai vostri genitori! Non si fuma </w:t>
      </w:r>
      <w:r w:rsidRPr="00B226E5">
        <w:rPr>
          <w:rFonts w:eastAsia="ComicSansMS" w:cs="ComicSansMS"/>
          <w:lang w:val="it-IT"/>
        </w:rPr>
        <w:t>più!</w:t>
      </w:r>
    </w:p>
    <w:p w:rsidR="00000000" w:rsidRPr="00B226E5" w:rsidRDefault="00C5684C" w:rsidP="0072302F">
      <w:pPr>
        <w:autoSpaceDE w:val="0"/>
        <w:jc w:val="both"/>
        <w:rPr>
          <w:rFonts w:eastAsia="ComicSansMS" w:cs="ComicSansMS"/>
          <w:lang w:val="it-IT"/>
        </w:rPr>
      </w:pPr>
      <w:r w:rsidRPr="00B226E5">
        <w:rPr>
          <w:rFonts w:eastAsia="ComicSansMS" w:cs="ComicSansMS"/>
          <w:u w:val="single"/>
          <w:lang w:val="it-IT"/>
        </w:rPr>
        <w:t>Ragazzini:</w:t>
      </w:r>
      <w:r w:rsidRPr="00B226E5">
        <w:rPr>
          <w:rFonts w:eastAsia="ComicSansMS" w:cs="ComicSansMS"/>
          <w:lang w:val="it-IT"/>
        </w:rPr>
        <w:t xml:space="preserve"> AAAHHHH!</w:t>
      </w:r>
    </w:p>
    <w:p w:rsidR="0072302F" w:rsidRPr="00B226E5" w:rsidRDefault="0072302F" w:rsidP="0072302F">
      <w:pPr>
        <w:autoSpaceDE w:val="0"/>
        <w:jc w:val="both"/>
        <w:rPr>
          <w:rFonts w:eastAsia="ComicSansMS" w:cs="ComicSansMS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0"/>
        <w:gridCol w:w="566"/>
        <w:gridCol w:w="566"/>
        <w:gridCol w:w="568"/>
      </w:tblGrid>
      <w:tr w:rsidR="00000000">
        <w:tc>
          <w:tcPr>
            <w:tcW w:w="7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Auto-évaluation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:-)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:-|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:-(</w:t>
            </w: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</w:pPr>
            <w:r>
              <w:t xml:space="preserve">- je sais repérer les personnes présentes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</w:pPr>
            <w:r>
              <w:t>- je comprends globalement le document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autoSpaceDE w:val="0"/>
              <w:snapToGrid w:val="0"/>
              <w:jc w:val="both"/>
              <w:rPr>
                <w:rFonts w:eastAsia="ComicSansMS" w:cs="ComicSansMS"/>
                <w:shd w:val="clear" w:color="auto" w:fill="FFFFFF"/>
              </w:rPr>
            </w:pPr>
            <w:r>
              <w:rPr>
                <w:rFonts w:eastAsia="ComicSansMS" w:cs="ComicSansMS"/>
                <w:shd w:val="clear" w:color="auto" w:fill="FFFFFF"/>
              </w:rPr>
              <w:t>- je comprends le contexte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autoSpaceDE w:val="0"/>
              <w:snapToGrid w:val="0"/>
              <w:jc w:val="both"/>
              <w:rPr>
                <w:rFonts w:eastAsia="Helvetica" w:cs="Helvetica"/>
                <w:color w:val="000000"/>
                <w:shd w:val="clear" w:color="auto" w:fill="FFFFFF"/>
              </w:rPr>
            </w:pPr>
            <w:r>
              <w:rPr>
                <w:rFonts w:eastAsia="Helvetica" w:cs="Helvetica"/>
                <w:color w:val="000000"/>
                <w:shd w:val="clear" w:color="auto" w:fill="FFFFFF"/>
              </w:rPr>
              <w:t>- je sais reconnaître des mots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autoSpaceDE w:val="0"/>
              <w:snapToGrid w:val="0"/>
              <w:jc w:val="both"/>
              <w:rPr>
                <w:rFonts w:eastAsia="Helvetica" w:cs="Helvetica"/>
                <w:color w:val="000000"/>
                <w:shd w:val="clear" w:color="auto" w:fill="FFFFFF"/>
              </w:rPr>
            </w:pPr>
            <w:r>
              <w:rPr>
                <w:rFonts w:eastAsia="Helvetica" w:cs="Helvetica"/>
                <w:color w:val="000000"/>
                <w:shd w:val="clear" w:color="auto" w:fill="FFFFFF"/>
              </w:rPr>
              <w:t xml:space="preserve">- je comprends de qui on parle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  <w:tr w:rsidR="00000000">
        <w:tc>
          <w:tcPr>
            <w:tcW w:w="7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autoSpaceDE w:val="0"/>
              <w:snapToGrid w:val="0"/>
              <w:jc w:val="both"/>
              <w:rPr>
                <w:rFonts w:eastAsia="Helvetica" w:cs="Helvetica"/>
                <w:color w:val="000000"/>
                <w:shd w:val="clear" w:color="auto" w:fill="FFFFFF"/>
              </w:rPr>
            </w:pPr>
            <w:r>
              <w:rPr>
                <w:rFonts w:eastAsia="Helvetica" w:cs="Helvetica"/>
                <w:color w:val="000000"/>
                <w:shd w:val="clear" w:color="auto" w:fill="FFFFFF"/>
              </w:rPr>
              <w:t>- je comp</w:t>
            </w:r>
            <w:r>
              <w:rPr>
                <w:rFonts w:eastAsia="Helvetica" w:cs="Helvetica"/>
                <w:color w:val="000000"/>
                <w:shd w:val="clear" w:color="auto" w:fill="FFFFFF"/>
              </w:rPr>
              <w:t>rends le message du document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</w:pPr>
          </w:p>
        </w:tc>
      </w:tr>
    </w:tbl>
    <w:p w:rsidR="00000000" w:rsidRDefault="00C5684C" w:rsidP="0072302F">
      <w:pPr>
        <w:autoSpaceDE w:val="0"/>
        <w:jc w:val="both"/>
      </w:pPr>
    </w:p>
    <w:p w:rsidR="00492CAB" w:rsidRDefault="00492CAB">
      <w:pPr>
        <w:widowControl/>
        <w:suppressAutoHyphens w:val="0"/>
        <w:rPr>
          <w:i/>
          <w:iCs/>
        </w:rPr>
      </w:pPr>
      <w:r>
        <w:rPr>
          <w:i/>
          <w:iCs/>
        </w:rPr>
        <w:br w:type="page"/>
      </w:r>
    </w:p>
    <w:p w:rsidR="00000000" w:rsidRDefault="00C5684C" w:rsidP="0072302F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Pistes d'activités : </w:t>
      </w:r>
    </w:p>
    <w:p w:rsidR="00000000" w:rsidRDefault="00C5684C" w:rsidP="0072302F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 xml:space="preserve">inventa un </w:t>
      </w:r>
      <w:proofErr w:type="spellStart"/>
      <w:r>
        <w:rPr>
          <w:i/>
          <w:iCs/>
        </w:rPr>
        <w:t>titolo</w:t>
      </w:r>
      <w:proofErr w:type="spellEnd"/>
    </w:p>
    <w:p w:rsidR="00000000" w:rsidRDefault="00C5684C" w:rsidP="0072302F">
      <w:pPr>
        <w:numPr>
          <w:ilvl w:val="0"/>
          <w:numId w:val="3"/>
        </w:numPr>
        <w:jc w:val="both"/>
        <w:rPr>
          <w:i/>
          <w:iCs/>
        </w:rPr>
      </w:pPr>
      <w:proofErr w:type="spellStart"/>
      <w:r>
        <w:rPr>
          <w:i/>
          <w:iCs/>
        </w:rPr>
        <w:t>immagina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dove</w:t>
      </w:r>
      <w:proofErr w:type="spellEnd"/>
      <w:r>
        <w:rPr>
          <w:i/>
          <w:iCs/>
        </w:rPr>
        <w:t xml:space="preserve"> si </w:t>
      </w:r>
      <w:proofErr w:type="spellStart"/>
      <w:r>
        <w:rPr>
          <w:i/>
          <w:iCs/>
        </w:rPr>
        <w:t>svolge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scena</w:t>
      </w:r>
      <w:proofErr w:type="spellEnd"/>
      <w:r>
        <w:rPr>
          <w:i/>
          <w:iCs/>
        </w:rPr>
        <w:t xml:space="preserve"> (</w:t>
      </w:r>
      <w:r w:rsidRPr="0072302F">
        <w:rPr>
          <w:iCs/>
        </w:rPr>
        <w:t>hypothèses à émettre après le premier visionnage</w:t>
      </w:r>
      <w:r>
        <w:rPr>
          <w:i/>
          <w:iCs/>
        </w:rPr>
        <w:t>)</w:t>
      </w:r>
    </w:p>
    <w:p w:rsidR="00000000" w:rsidRPr="00492CAB" w:rsidRDefault="00C5684C" w:rsidP="0072302F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fait de langue : repérage du verbe « </w:t>
      </w:r>
      <w:proofErr w:type="spellStart"/>
      <w:r>
        <w:rPr>
          <w:i/>
          <w:iCs/>
        </w:rPr>
        <w:t>fumer</w:t>
      </w:r>
      <w:r>
        <w:rPr>
          <w:rFonts w:eastAsia="ComicSansMS" w:cs="ComicSansMS"/>
          <w:i/>
          <w:iCs/>
        </w:rPr>
        <w:t>ò</w:t>
      </w:r>
      <w:proofErr w:type="spellEnd"/>
      <w:r>
        <w:rPr>
          <w:rFonts w:eastAsia="ComicSansMS" w:cs="ComicSansMS"/>
          <w:i/>
          <w:iCs/>
        </w:rPr>
        <w:t> »</w:t>
      </w:r>
      <w:r>
        <w:rPr>
          <w:i/>
          <w:iCs/>
        </w:rPr>
        <w:t xml:space="preserve"> et introduction du futur.</w:t>
      </w:r>
    </w:p>
    <w:p w:rsidR="00492CAB" w:rsidRDefault="00C5684C" w:rsidP="00492CAB">
      <w:pPr>
        <w:autoSpaceDE w:val="0"/>
        <w:jc w:val="both"/>
        <w:rPr>
          <w:rFonts w:eastAsia="Helvetica" w:cs="Helvetica"/>
          <w:i/>
          <w:iCs/>
          <w:color w:val="000000"/>
          <w:shd w:val="clear" w:color="auto" w:fill="FFFFFF"/>
        </w:rPr>
      </w:pPr>
      <w:r>
        <w:rPr>
          <w:rFonts w:eastAsia="Helvetica" w:cs="Helvetica"/>
          <w:i/>
          <w:iCs/>
          <w:color w:val="000000"/>
          <w:shd w:val="clear" w:color="auto" w:fill="FFFFFF"/>
        </w:rPr>
        <w:t>Stratégies d'écoute trans</w:t>
      </w:r>
      <w:r>
        <w:rPr>
          <w:rFonts w:eastAsia="Helvetica" w:cs="Helvetica"/>
          <w:i/>
          <w:iCs/>
          <w:color w:val="000000"/>
          <w:shd w:val="clear" w:color="auto" w:fill="FFFFFF"/>
        </w:rPr>
        <w:t>férables : les types de phrases à partir du ton, le repérage des noms et des verbes à partir d'un champ lexical.</w:t>
      </w:r>
    </w:p>
    <w:p w:rsidR="00492CAB" w:rsidRDefault="00492CAB" w:rsidP="00492CAB">
      <w:pPr>
        <w:autoSpaceDE w:val="0"/>
        <w:jc w:val="both"/>
        <w:rPr>
          <w:rFonts w:eastAsia="Helvetica" w:cs="Helvetica"/>
          <w:i/>
          <w:iCs/>
          <w:color w:val="000000"/>
          <w:shd w:val="clear" w:color="auto" w:fill="FFFFFF"/>
        </w:rPr>
      </w:pPr>
    </w:p>
    <w:p w:rsidR="00000000" w:rsidRDefault="00C5684C" w:rsidP="00492CAB">
      <w:pPr>
        <w:autoSpaceDE w:val="0"/>
        <w:jc w:val="both"/>
        <w:rPr>
          <w:i/>
          <w:iCs/>
          <w:lang w:val="it-IT"/>
        </w:rPr>
      </w:pPr>
      <w:bookmarkStart w:id="1" w:name="_GoBack"/>
      <w:bookmarkEnd w:id="1"/>
      <w:r>
        <w:rPr>
          <w:i/>
          <w:iCs/>
          <w:lang w:val="it-IT"/>
        </w:rPr>
        <w:t>Scheda di comprensione dell'orale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6"/>
        <w:gridCol w:w="6924"/>
      </w:tblGrid>
      <w:tr w:rsidR="00000000">
        <w:trPr>
          <w:trHeight w:val="459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Secondo ascolto</w:t>
            </w:r>
          </w:p>
        </w:tc>
      </w:tr>
      <w:tr w:rsidR="00000000">
        <w:trPr>
          <w:trHeight w:val="1250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Ritrova i personaggi </w:t>
            </w: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lang w:val="it-IT"/>
              </w:rPr>
            </w:pPr>
          </w:p>
        </w:tc>
      </w:tr>
      <w:tr w:rsidR="00000000"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Ritrova qual è la parola più ripetuta e l'argomento del documento</w:t>
            </w: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</w:tc>
      </w:tr>
      <w:tr w:rsidR="00000000"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Ritrova i to</w:t>
            </w:r>
            <w:r w:rsidR="0072302F">
              <w:rPr>
                <w:b/>
                <w:bCs/>
                <w:lang w:val="it-IT"/>
              </w:rPr>
              <w:t>ni per dedurre i tipi di frase;</w:t>
            </w:r>
            <w:r>
              <w:rPr>
                <w:b/>
                <w:bCs/>
                <w:lang w:val="it-IT"/>
              </w:rPr>
              <w:t xml:space="preserve"> accerchia le risposte giuste. </w:t>
            </w:r>
          </w:p>
          <w:p w:rsidR="00000000" w:rsidRDefault="00C5684C" w:rsidP="0072302F">
            <w:pPr>
              <w:pStyle w:val="Contenudetableau"/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  <w:r>
              <w:rPr>
                <w:lang w:val="it-IT"/>
              </w:rPr>
              <w:t>- affermazione</w:t>
            </w: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  <w:r>
              <w:rPr>
                <w:lang w:val="it-IT"/>
              </w:rPr>
              <w:t>- interrogazione</w:t>
            </w: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  <w:r>
              <w:rPr>
                <w:lang w:val="it-IT"/>
              </w:rPr>
              <w:t>- esclamazione</w:t>
            </w: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ingiunzione – ordine </w:t>
            </w: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</w:tc>
      </w:tr>
      <w:tr w:rsidR="00000000"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Terzo ascolto</w:t>
            </w:r>
          </w:p>
        </w:tc>
      </w:tr>
      <w:tr w:rsidR="00000000"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Ricostruisci il discorso</w:t>
            </w:r>
          </w:p>
          <w:p w:rsidR="00000000" w:rsidRDefault="00C5684C" w:rsidP="0072302F">
            <w:pPr>
              <w:pStyle w:val="Contenudetableau"/>
              <w:jc w:val="both"/>
              <w:rPr>
                <w:b/>
                <w:bCs/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b/>
                <w:bCs/>
                <w:lang w:val="it-IT"/>
              </w:rPr>
            </w:pPr>
          </w:p>
          <w:p w:rsidR="00000000" w:rsidRDefault="00C5684C" w:rsidP="0072302F">
            <w:pPr>
              <w:pStyle w:val="Contenudetableau"/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 voi che siete così ........................ , non</w:t>
            </w:r>
            <w:r>
              <w:rPr>
                <w:lang w:val="it-IT"/>
              </w:rPr>
              <w:t xml:space="preserve"> …............ fregare! Non …............... in fumo i vostri sogni. Il fumo uccide! …...................... Hai capito?</w:t>
            </w:r>
          </w:p>
          <w:p w:rsidR="00000000" w:rsidRDefault="00C5684C" w:rsidP="0072302F">
            <w:pPr>
              <w:pStyle w:val="Contenudetableau"/>
              <w:numPr>
                <w:ilvl w:val="0"/>
                <w:numId w:val="4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Io non …................. mai! Mica sono ...............!</w:t>
            </w:r>
          </w:p>
          <w:p w:rsidR="00000000" w:rsidRDefault="00C5684C" w:rsidP="0072302F">
            <w:pPr>
              <w:pStyle w:val="Contenudetableau"/>
              <w:jc w:val="both"/>
              <w:rPr>
                <w:lang w:val="it-IT"/>
              </w:rPr>
            </w:pPr>
          </w:p>
        </w:tc>
      </w:tr>
      <w:tr w:rsidR="00000000"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Ritrova di chi parlano </w:t>
            </w: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lang w:val="it-IT"/>
              </w:rPr>
            </w:pPr>
          </w:p>
        </w:tc>
      </w:tr>
      <w:tr w:rsidR="00000000"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Per approfondire</w:t>
            </w:r>
          </w:p>
        </w:tc>
      </w:tr>
      <w:tr w:rsidR="00000000" w:rsidRPr="00B226E5"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snapToGrid w:val="0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Ritrova per chi è stato realizz</w:t>
            </w:r>
            <w:r>
              <w:rPr>
                <w:b/>
                <w:bCs/>
                <w:lang w:val="it-IT"/>
              </w:rPr>
              <w:t>ato lo spot</w:t>
            </w:r>
          </w:p>
        </w:tc>
        <w:tc>
          <w:tcPr>
            <w:tcW w:w="6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5684C" w:rsidP="0072302F">
            <w:pPr>
              <w:pStyle w:val="Contenudetableau"/>
              <w:snapToGrid w:val="0"/>
              <w:jc w:val="both"/>
              <w:rPr>
                <w:lang w:val="it-IT"/>
              </w:rPr>
            </w:pPr>
          </w:p>
        </w:tc>
      </w:tr>
    </w:tbl>
    <w:p w:rsidR="00000000" w:rsidRPr="00B226E5" w:rsidRDefault="00C5684C" w:rsidP="0072302F">
      <w:pPr>
        <w:jc w:val="both"/>
        <w:rPr>
          <w:lang w:val="it-IT"/>
        </w:rPr>
      </w:pPr>
    </w:p>
    <w:p w:rsidR="00C5684C" w:rsidRPr="00B226E5" w:rsidRDefault="00C5684C" w:rsidP="0072302F">
      <w:pPr>
        <w:jc w:val="both"/>
        <w:rPr>
          <w:i/>
          <w:iCs/>
          <w:lang w:val="it-IT"/>
        </w:rPr>
      </w:pPr>
    </w:p>
    <w:sectPr w:rsidR="00C5684C" w:rsidRPr="00B226E5">
      <w:footerReference w:type="default" r:id="rId9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4C" w:rsidRDefault="00C5684C" w:rsidP="00492CAB">
      <w:r>
        <w:separator/>
      </w:r>
    </w:p>
  </w:endnote>
  <w:endnote w:type="continuationSeparator" w:id="0">
    <w:p w:rsidR="00C5684C" w:rsidRDefault="00C5684C" w:rsidP="004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AB" w:rsidRPr="00492CAB" w:rsidRDefault="00492CAB" w:rsidP="00492CA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PAF italien 5 février 2015 Lycée Elie Vinet BARBEZIEUX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92CA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4C" w:rsidRDefault="00C5684C" w:rsidP="00492CAB">
      <w:r>
        <w:separator/>
      </w:r>
    </w:p>
  </w:footnote>
  <w:footnote w:type="continuationSeparator" w:id="0">
    <w:p w:rsidR="00C5684C" w:rsidRDefault="00C5684C" w:rsidP="0049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5"/>
    <w:rsid w:val="00492CAB"/>
    <w:rsid w:val="0072302F"/>
    <w:rsid w:val="00B226E5"/>
    <w:rsid w:val="00C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92C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92CAB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92C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2CAB"/>
    <w:rPr>
      <w:rFonts w:eastAsia="Arial Unicode MS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A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A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92C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92CAB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92C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2CAB"/>
    <w:rPr>
      <w:rFonts w:eastAsia="Arial Unicode MS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A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A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7F7yBtbw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Damecour</dc:creator>
  <cp:lastModifiedBy>Carayon Véronique</cp:lastModifiedBy>
  <cp:revision>3</cp:revision>
  <cp:lastPrinted>1601-01-01T00:00:00Z</cp:lastPrinted>
  <dcterms:created xsi:type="dcterms:W3CDTF">2015-02-22T16:41:00Z</dcterms:created>
  <dcterms:modified xsi:type="dcterms:W3CDTF">2015-02-22T16:54:00Z</dcterms:modified>
</cp:coreProperties>
</file>