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7A46F" w14:textId="77777777" w:rsidR="00702BC3" w:rsidRDefault="00702BC3" w:rsidP="00F35AE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Correction : Prise de note Jeu de l’oie. </w:t>
      </w:r>
    </w:p>
    <w:p w14:paraId="583D138B" w14:textId="65DB6752" w:rsidR="00811666" w:rsidRPr="00811666" w:rsidRDefault="00811666" w:rsidP="00811666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811666">
        <w:rPr>
          <w:rFonts w:asciiTheme="majorHAnsi" w:hAnsiTheme="majorHAnsi" w:cstheme="majorHAnsi"/>
          <w:b/>
          <w:bCs/>
          <w:sz w:val="24"/>
          <w:szCs w:val="24"/>
          <w:u w:val="single"/>
        </w:rPr>
        <w:t>Comprendre l’ampleur mondiale du phénomène d’urbanisation</w:t>
      </w:r>
    </w:p>
    <w:p w14:paraId="5834C9B0" w14:textId="15B4E836" w:rsidR="00E81D1C" w:rsidRPr="006209EB" w:rsidRDefault="00E81D1C">
      <w:pPr>
        <w:rPr>
          <w:rFonts w:asciiTheme="majorHAnsi" w:hAnsiTheme="majorHAnsi" w:cstheme="majorHAnsi"/>
          <w:sz w:val="24"/>
          <w:szCs w:val="24"/>
        </w:rPr>
      </w:pPr>
      <w:r w:rsidRPr="006209EB">
        <w:rPr>
          <w:rFonts w:asciiTheme="majorHAnsi" w:hAnsiTheme="majorHAnsi" w:cstheme="majorHAnsi"/>
          <w:sz w:val="24"/>
          <w:szCs w:val="24"/>
        </w:rPr>
        <w:t>L’urbanisation est la croissance des villes qui gagnent des habitants et s’étendent dans l’espace de manière verticale (hauts immeubles) et horizontale (étalement urbain).</w:t>
      </w:r>
    </w:p>
    <w:p w14:paraId="7C2A44C4" w14:textId="36AC021F" w:rsidR="00E81D1C" w:rsidRPr="006209EB" w:rsidRDefault="00E81D1C" w:rsidP="00E81D1C">
      <w:pPr>
        <w:rPr>
          <w:rFonts w:asciiTheme="majorHAnsi" w:hAnsiTheme="majorHAnsi" w:cstheme="majorHAnsi"/>
          <w:sz w:val="24"/>
          <w:szCs w:val="24"/>
        </w:rPr>
      </w:pPr>
      <w:r w:rsidRPr="006209E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L'Europe, l'Amérique sont essentiellement en jaune sur la carte</w:t>
      </w:r>
      <w:r w:rsidR="005E3BC7" w:rsidRPr="006209E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étudiée</w:t>
      </w:r>
      <w:r w:rsidR="00CB66D8" w:rsidRPr="006209E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</w:t>
      </w:r>
    </w:p>
    <w:p w14:paraId="7C9D1F9E" w14:textId="39DDE925" w:rsidR="00E81D1C" w:rsidRPr="006209EB" w:rsidRDefault="005E3BC7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6209E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Sur ces deux continents</w:t>
      </w:r>
      <w:r w:rsidR="00E81D1C" w:rsidRPr="006209E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, la population des villes continue d'augmenter</w:t>
      </w:r>
      <w:r w:rsidR="00CB66D8" w:rsidRPr="006209E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mais</w:t>
      </w:r>
      <w:r w:rsidR="00E81D1C" w:rsidRPr="006209E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moins vite que dans les autres pays. C'est sur le continent africain que la population des villes augmente le plus vite</w:t>
      </w:r>
      <w:r w:rsidR="00CB66D8" w:rsidRPr="006209E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</w:t>
      </w:r>
    </w:p>
    <w:p w14:paraId="32D2D986" w14:textId="2218EF4C" w:rsidR="00CB66D8" w:rsidRPr="006209EB" w:rsidRDefault="00CB66D8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6209E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Les continents les plus urbanisés comme l’Europe et l’Amérique du Nord sont ceux dont la croissance urbaine est la moins rapide aujourd’hui alors que l’Afrique qui a le taux d’urbanisation le moins élevé a aujourd’hui la croissance urbaine la plus rapide. </w:t>
      </w:r>
    </w:p>
    <w:p w14:paraId="6CC33A84" w14:textId="18BDDE0D" w:rsidR="005E3BC7" w:rsidRPr="006209EB" w:rsidRDefault="005E3BC7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6209E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Les plus grandes agglomérations au monde sont aujourd’hui surtout située en Asie. </w:t>
      </w:r>
    </w:p>
    <w:p w14:paraId="2111C883" w14:textId="54F30A8F" w:rsidR="005E3BC7" w:rsidRPr="006209EB" w:rsidRDefault="005E3BC7">
      <w:pPr>
        <w:rPr>
          <w:rFonts w:ascii="Calibri Light" w:hAnsi="Calibri Light" w:cs="Calibri Light"/>
          <w:color w:val="545454"/>
          <w:sz w:val="24"/>
          <w:szCs w:val="24"/>
          <w:shd w:val="clear" w:color="auto" w:fill="FFFFFF"/>
        </w:rPr>
      </w:pPr>
      <w:r w:rsidRPr="006209E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Une aire urbaine </w:t>
      </w:r>
      <w:r w:rsidRPr="006209EB">
        <w:rPr>
          <w:rFonts w:ascii="Calibri Light" w:hAnsi="Calibri Light" w:cs="Calibri Light"/>
          <w:color w:val="545454"/>
          <w:sz w:val="24"/>
          <w:szCs w:val="24"/>
          <w:shd w:val="clear" w:color="auto" w:fill="FFFFFF"/>
        </w:rPr>
        <w:t>est un ensemble composé de trois espaces : un centre-ville, la banlieue et la couronne périurbaine. Les cinq aires urbaines les plus peuplées aujourd’hui sont :</w:t>
      </w:r>
    </w:p>
    <w:p w14:paraId="551058D9" w14:textId="459D5DE4" w:rsidR="005E3BC7" w:rsidRPr="006209EB" w:rsidRDefault="005E3BC7" w:rsidP="005E3BC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6209E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Le </w:t>
      </w:r>
      <w:r w:rsidRPr="005E3BC7">
        <w:rPr>
          <w:rFonts w:asciiTheme="majorHAnsi" w:eastAsia="Times New Roman" w:hAnsiTheme="majorHAnsi" w:cstheme="majorHAnsi"/>
          <w:color w:val="333333"/>
          <w:sz w:val="24"/>
          <w:szCs w:val="24"/>
          <w:lang w:eastAsia="fr-FR"/>
        </w:rPr>
        <w:t>Delta de la Rivière des Perles</w:t>
      </w:r>
      <w:r w:rsidRPr="006209EB">
        <w:rPr>
          <w:rFonts w:asciiTheme="majorHAnsi" w:eastAsia="Times New Roman" w:hAnsiTheme="majorHAnsi" w:cstheme="majorHAnsi"/>
          <w:color w:val="333333"/>
          <w:sz w:val="24"/>
          <w:szCs w:val="24"/>
          <w:lang w:eastAsia="fr-FR"/>
        </w:rPr>
        <w:t xml:space="preserve"> à Hong Kong</w:t>
      </w:r>
    </w:p>
    <w:p w14:paraId="59DFB641" w14:textId="129C861F" w:rsidR="005E3BC7" w:rsidRPr="006209EB" w:rsidRDefault="005E3BC7" w:rsidP="005E3BC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</w:pPr>
      <w:r w:rsidRPr="006209EB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Tokyo au Japon</w:t>
      </w:r>
    </w:p>
    <w:p w14:paraId="6C905698" w14:textId="75F55E3A" w:rsidR="005E3BC7" w:rsidRPr="006209EB" w:rsidRDefault="00811666" w:rsidP="005E3BC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</w:pPr>
      <w:r w:rsidRPr="006209E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1B8234" wp14:editId="52229A96">
            <wp:simplePos x="0" y="0"/>
            <wp:positionH relativeFrom="margin">
              <wp:posOffset>2567305</wp:posOffset>
            </wp:positionH>
            <wp:positionV relativeFrom="paragraph">
              <wp:posOffset>80010</wp:posOffset>
            </wp:positionV>
            <wp:extent cx="2000250" cy="337819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72" t="659" r="1125" b="15898"/>
                    <a:stretch/>
                  </pic:blipFill>
                  <pic:spPr bwMode="auto">
                    <a:xfrm>
                      <a:off x="0" y="0"/>
                      <a:ext cx="2000250" cy="3378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BC7" w:rsidRPr="006209EB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Sao Paulo au Brésil</w:t>
      </w:r>
    </w:p>
    <w:p w14:paraId="3F1B4289" w14:textId="3C7559EA" w:rsidR="005E3BC7" w:rsidRPr="006209EB" w:rsidRDefault="005E3BC7" w:rsidP="005E3BC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</w:pPr>
      <w:r w:rsidRPr="006209EB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Jakarta en Indonésie</w:t>
      </w:r>
    </w:p>
    <w:p w14:paraId="5DEFBD86" w14:textId="18A11027" w:rsidR="00CB66D8" w:rsidRPr="006209EB" w:rsidRDefault="005E3BC7" w:rsidP="006209EB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</w:pPr>
      <w:r w:rsidRPr="006209EB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Delhi en Inde</w:t>
      </w:r>
    </w:p>
    <w:p w14:paraId="2CB26279" w14:textId="617552E2" w:rsidR="006209EB" w:rsidRPr="006209EB" w:rsidRDefault="006209EB">
      <w:pPr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FFFFF"/>
        </w:rPr>
      </w:pPr>
    </w:p>
    <w:p w14:paraId="5146A155" w14:textId="11F2D429" w:rsidR="00CB66D8" w:rsidRPr="006209EB" w:rsidRDefault="00CB66D8">
      <w:pPr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FFFFF"/>
        </w:rPr>
      </w:pPr>
      <w:r w:rsidRPr="006209EB"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FFFFF"/>
        </w:rPr>
        <w:t>L’étalement urbain :</w:t>
      </w:r>
    </w:p>
    <w:p w14:paraId="1DA82A0D" w14:textId="5224FF73" w:rsidR="00CB66D8" w:rsidRPr="006209EB" w:rsidRDefault="00CB66D8">
      <w:pPr>
        <w:rPr>
          <w:noProof/>
          <w:sz w:val="24"/>
          <w:szCs w:val="24"/>
        </w:rPr>
      </w:pPr>
    </w:p>
    <w:p w14:paraId="08DEEB49" w14:textId="53FC2444" w:rsidR="005E3BC7" w:rsidRPr="006209EB" w:rsidRDefault="006209EB" w:rsidP="005E3BC7">
      <w:pPr>
        <w:rPr>
          <w:noProof/>
          <w:sz w:val="24"/>
          <w:szCs w:val="24"/>
        </w:rPr>
      </w:pPr>
      <w:r w:rsidRPr="006209EB">
        <w:rPr>
          <w:noProof/>
          <w:sz w:val="24"/>
          <w:szCs w:val="24"/>
        </w:rPr>
        <w:drawing>
          <wp:inline distT="0" distB="0" distL="0" distR="0" wp14:anchorId="0B0820B8" wp14:editId="354B11A4">
            <wp:extent cx="2143125" cy="17613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31" t="7466" r="37719" b="16557"/>
                    <a:stretch/>
                  </pic:blipFill>
                  <pic:spPr bwMode="auto">
                    <a:xfrm>
                      <a:off x="0" y="0"/>
                      <a:ext cx="2156074" cy="177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7125D" w14:textId="612CC626" w:rsidR="006209EB" w:rsidRPr="006209EB" w:rsidRDefault="005E3BC7" w:rsidP="006209EB">
      <w:pPr>
        <w:tabs>
          <w:tab w:val="left" w:pos="5340"/>
        </w:tabs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6209EB">
        <w:rPr>
          <w:rFonts w:asciiTheme="majorHAnsi" w:hAnsiTheme="majorHAnsi" w:cstheme="majorHAnsi"/>
          <w:sz w:val="24"/>
          <w:szCs w:val="24"/>
        </w:rPr>
        <w:t>Une des conséquences de l’étalement urbain est que la ville grignote sur les</w:t>
      </w:r>
      <w:r w:rsidR="006209EB" w:rsidRPr="006209EB">
        <w:rPr>
          <w:rFonts w:asciiTheme="majorHAnsi" w:hAnsiTheme="majorHAnsi" w:cstheme="majorHAnsi"/>
          <w:sz w:val="24"/>
          <w:szCs w:val="24"/>
        </w:rPr>
        <w:t xml:space="preserve"> </w:t>
      </w:r>
      <w:r w:rsidRPr="006209EB">
        <w:rPr>
          <w:rFonts w:asciiTheme="majorHAnsi" w:hAnsiTheme="majorHAnsi" w:cstheme="majorHAnsi"/>
          <w:sz w:val="24"/>
          <w:szCs w:val="24"/>
        </w:rPr>
        <w:t xml:space="preserve">terres agricoles nécessaires pour nourrir la population. </w:t>
      </w:r>
      <w:r w:rsidR="006209EB" w:rsidRPr="006209EB">
        <w:rPr>
          <w:rFonts w:asciiTheme="majorHAnsi" w:hAnsiTheme="majorHAnsi" w:cstheme="majorHAnsi"/>
          <w:sz w:val="24"/>
          <w:szCs w:val="24"/>
        </w:rPr>
        <w:t>On peut en distinguer d’autres :</w:t>
      </w:r>
    </w:p>
    <w:p w14:paraId="554159A5" w14:textId="27E20083" w:rsidR="005E3BC7" w:rsidRPr="006209EB" w:rsidRDefault="006209EB" w:rsidP="006209EB">
      <w:pPr>
        <w:pStyle w:val="Paragraphedeliste"/>
        <w:numPr>
          <w:ilvl w:val="0"/>
          <w:numId w:val="2"/>
        </w:numPr>
        <w:tabs>
          <w:tab w:val="left" w:pos="5340"/>
        </w:tabs>
        <w:rPr>
          <w:rFonts w:asciiTheme="majorHAnsi" w:hAnsiTheme="majorHAnsi" w:cstheme="majorHAnsi"/>
          <w:sz w:val="24"/>
          <w:szCs w:val="24"/>
        </w:rPr>
      </w:pPr>
      <w:r w:rsidRPr="006209EB">
        <w:rPr>
          <w:rFonts w:asciiTheme="majorHAnsi" w:hAnsiTheme="majorHAnsi" w:cstheme="majorHAnsi"/>
          <w:sz w:val="24"/>
          <w:szCs w:val="24"/>
        </w:rPr>
        <w:t>Les conséquences économiques : Il faut construire des infrastructures permettant de relier les quartiers éloignés au centre.</w:t>
      </w:r>
    </w:p>
    <w:p w14:paraId="61CBBAEB" w14:textId="0701FAAF" w:rsidR="006209EB" w:rsidRPr="006209EB" w:rsidRDefault="006209EB" w:rsidP="006209EB">
      <w:pPr>
        <w:pStyle w:val="Paragraphedeliste"/>
        <w:numPr>
          <w:ilvl w:val="0"/>
          <w:numId w:val="2"/>
        </w:numPr>
        <w:tabs>
          <w:tab w:val="left" w:pos="5340"/>
        </w:tabs>
        <w:rPr>
          <w:rFonts w:asciiTheme="majorHAnsi" w:hAnsiTheme="majorHAnsi" w:cstheme="majorHAnsi"/>
          <w:sz w:val="24"/>
          <w:szCs w:val="24"/>
        </w:rPr>
      </w:pPr>
      <w:r w:rsidRPr="006209EB">
        <w:rPr>
          <w:rFonts w:asciiTheme="majorHAnsi" w:hAnsiTheme="majorHAnsi" w:cstheme="majorHAnsi"/>
          <w:sz w:val="24"/>
          <w:szCs w:val="24"/>
        </w:rPr>
        <w:t xml:space="preserve">Les conséquences écologiques : imperméabilisation de sols et aggravation des crues. </w:t>
      </w:r>
    </w:p>
    <w:sectPr w:rsidR="006209EB" w:rsidRPr="0062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27FF0"/>
    <w:multiLevelType w:val="hybridMultilevel"/>
    <w:tmpl w:val="E19CE288"/>
    <w:lvl w:ilvl="0" w:tplc="194A8FD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54545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7AF"/>
    <w:multiLevelType w:val="hybridMultilevel"/>
    <w:tmpl w:val="1A00CA4C"/>
    <w:lvl w:ilvl="0" w:tplc="379CB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1C"/>
    <w:rsid w:val="005E3BC7"/>
    <w:rsid w:val="006209EB"/>
    <w:rsid w:val="00702BC3"/>
    <w:rsid w:val="00811666"/>
    <w:rsid w:val="00B365F7"/>
    <w:rsid w:val="00CB66D8"/>
    <w:rsid w:val="00E81D1C"/>
    <w:rsid w:val="00F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623E1"/>
  <w15:chartTrackingRefBased/>
  <w15:docId w15:val="{C74ACCBB-27FD-43A6-B05B-A0D906A4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3BC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E3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combeaud</dc:creator>
  <cp:keywords/>
  <dc:description/>
  <cp:lastModifiedBy>lydia combeaud</cp:lastModifiedBy>
  <cp:revision>3</cp:revision>
  <dcterms:created xsi:type="dcterms:W3CDTF">2019-08-13T12:08:00Z</dcterms:created>
  <dcterms:modified xsi:type="dcterms:W3CDTF">2019-08-28T13:57:00Z</dcterms:modified>
</cp:coreProperties>
</file>