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77"/>
      </w:tblGrid>
      <w:tr w:rsidR="005E70EC" w:rsidTr="009A00C6">
        <w:trPr>
          <w:trHeight w:val="355"/>
        </w:trPr>
        <w:tc>
          <w:tcPr>
            <w:tcW w:w="1977" w:type="dxa"/>
            <w:tcBorders>
              <w:top w:val="single" w:sz="4" w:space="0" w:color="auto"/>
              <w:left w:val="single" w:sz="4" w:space="0" w:color="auto"/>
              <w:bottom w:val="single" w:sz="4" w:space="0" w:color="auto"/>
              <w:right w:val="single" w:sz="4" w:space="0" w:color="auto"/>
            </w:tcBorders>
          </w:tcPr>
          <w:p w:rsidR="005E70EC" w:rsidRDefault="005E70EC" w:rsidP="009A00C6">
            <w:pPr>
              <w:jc w:val="both"/>
            </w:pPr>
            <w:r>
              <w:rPr>
                <w:b/>
              </w:rPr>
              <w:t>Evaluation de fin de séquence.</w:t>
            </w:r>
          </w:p>
        </w:tc>
      </w:tr>
    </w:tbl>
    <w:p w:rsidR="005E70EC" w:rsidRDefault="005E70EC" w:rsidP="005E70EC">
      <w:pPr>
        <w:jc w:val="both"/>
        <w:rPr>
          <w:b/>
        </w:rPr>
      </w:pPr>
      <w:r>
        <w:t xml:space="preserve">                                                             </w:t>
      </w:r>
      <w:r>
        <w:rPr>
          <w:b/>
        </w:rPr>
        <w:t xml:space="preserve"> </w:t>
      </w:r>
    </w:p>
    <w:p w:rsidR="005E70EC" w:rsidRDefault="005E70EC" w:rsidP="005E70EC">
      <w:pPr>
        <w:jc w:val="both"/>
        <w:rPr>
          <w:b/>
        </w:rPr>
      </w:pPr>
      <w:r>
        <w:rPr>
          <w:b/>
        </w:rPr>
        <w:t xml:space="preserve"> </w:t>
      </w:r>
      <w:r>
        <w:rPr>
          <w:b/>
          <w:u w:val="single"/>
        </w:rPr>
        <w:t>Activités langagières sollicitées</w:t>
      </w:r>
      <w:r>
        <w:rPr>
          <w:b/>
        </w:rPr>
        <w:t xml:space="preserve"> : </w:t>
      </w:r>
      <w:r>
        <w:t>Expression écrite et prise de parole en continu.</w:t>
      </w:r>
      <w:r>
        <w:rPr>
          <w:b/>
        </w:rPr>
        <w:t xml:space="preserve"> </w:t>
      </w:r>
    </w:p>
    <w:p w:rsidR="005E70EC" w:rsidRDefault="005E70EC" w:rsidP="005E70EC">
      <w:pPr>
        <w:jc w:val="both"/>
        <w:rPr>
          <w:b/>
        </w:rPr>
      </w:pPr>
    </w:p>
    <w:p w:rsidR="005E70EC" w:rsidRDefault="005E70EC" w:rsidP="005E70EC">
      <w:pPr>
        <w:jc w:val="both"/>
        <w:rPr>
          <w:i/>
          <w:lang w:val="es-ES"/>
        </w:rPr>
      </w:pPr>
      <w:r w:rsidRPr="001F4AA0">
        <w:rPr>
          <w:i/>
          <w:lang w:val="es-ES"/>
        </w:rPr>
        <w:t>“Igual que un escritor o un historiador,  tendrás que inventar y contar la llegada de un conquistador al Nuevo Mundo. Tendrás que contar cómo descubrió</w:t>
      </w:r>
      <w:r>
        <w:rPr>
          <w:i/>
          <w:lang w:val="es-ES"/>
        </w:rPr>
        <w:t xml:space="preserve"> y conquistó</w:t>
      </w:r>
      <w:r w:rsidRPr="001F4AA0">
        <w:rPr>
          <w:i/>
          <w:lang w:val="es-ES"/>
        </w:rPr>
        <w:t xml:space="preserve"> aquellas tierras con sus soldados. Deberás  decir</w:t>
      </w:r>
      <w:r>
        <w:rPr>
          <w:i/>
          <w:lang w:val="es-ES"/>
        </w:rPr>
        <w:t xml:space="preserve">, por fin, </w:t>
      </w:r>
      <w:r w:rsidRPr="001F4AA0">
        <w:rPr>
          <w:i/>
          <w:lang w:val="es-ES"/>
        </w:rPr>
        <w:t>cómo</w:t>
      </w:r>
      <w:r>
        <w:rPr>
          <w:i/>
          <w:lang w:val="es-ES"/>
        </w:rPr>
        <w:t xml:space="preserve"> este conquistador </w:t>
      </w:r>
      <w:r w:rsidRPr="001F4AA0">
        <w:rPr>
          <w:i/>
          <w:lang w:val="es-ES"/>
        </w:rPr>
        <w:t xml:space="preserve"> llamó este nuevo país y por qué lo llamó así”.</w:t>
      </w:r>
    </w:p>
    <w:p w:rsidR="005E70EC" w:rsidRDefault="005E70EC" w:rsidP="005E70EC">
      <w:pPr>
        <w:jc w:val="both"/>
        <w:rPr>
          <w:i/>
          <w:lang w:val="es-ES"/>
        </w:rPr>
      </w:pPr>
    </w:p>
    <w:p w:rsidR="005E70EC" w:rsidRPr="0006037F" w:rsidRDefault="005E70EC" w:rsidP="005E70EC">
      <w:pPr>
        <w:jc w:val="both"/>
        <w:rPr>
          <w:i/>
          <w:u w:val="single"/>
        </w:rPr>
      </w:pPr>
      <w:r w:rsidRPr="006F5F3D">
        <w:rPr>
          <w:lang w:val="es-ES"/>
        </w:rPr>
        <w:t xml:space="preserve"> </w:t>
      </w:r>
      <w:r w:rsidRPr="0006037F">
        <w:rPr>
          <w:b/>
          <w:u w:val="single"/>
        </w:rPr>
        <w:t>Ce qui est attendu à l’issue de la séquence :</w:t>
      </w:r>
    </w:p>
    <w:p w:rsidR="005E70EC" w:rsidRPr="0006037F" w:rsidRDefault="005E70EC" w:rsidP="005E70EC">
      <w:pPr>
        <w:jc w:val="both"/>
        <w:rPr>
          <w:b/>
        </w:rPr>
      </w:pPr>
    </w:p>
    <w:p w:rsidR="005E70EC" w:rsidRDefault="005E70EC" w:rsidP="005E70EC">
      <w:pPr>
        <w:jc w:val="both"/>
      </w:pPr>
      <w:r>
        <w:t xml:space="preserve">Les élèves sont suffisamment préparés pour pouvoir créer un court texte en prise avec la problématique. Ce travail est annoncé, bien sûr, dès le début de la séquence, pour que les élèves se constituent un bagage lexical personnel et collectif, au fur et mesure de l’étude des documents. Ce travail d’expression écrite devra être réalisé aux temps du passé. Un cahier des charges ou un « bilan des savoirs et savoir-faire » peut être constitué avant l’évaluation sommative. </w:t>
      </w:r>
    </w:p>
    <w:p w:rsidR="005E70EC" w:rsidRDefault="005E70EC" w:rsidP="005E70EC">
      <w:pPr>
        <w:jc w:val="both"/>
      </w:pPr>
    </w:p>
    <w:p w:rsidR="005E70EC" w:rsidRPr="008B7B8D" w:rsidRDefault="005E70EC" w:rsidP="005E70EC">
      <w:pPr>
        <w:jc w:val="both"/>
        <w:rPr>
          <w:lang w:val="es-ES"/>
        </w:rPr>
      </w:pPr>
      <w:r w:rsidRPr="008B7B8D">
        <w:rPr>
          <w:u w:val="single"/>
          <w:lang w:val="es-ES"/>
        </w:rPr>
        <w:t xml:space="preserve">“Je </w:t>
      </w:r>
      <w:proofErr w:type="spellStart"/>
      <w:r w:rsidRPr="008B7B8D">
        <w:rPr>
          <w:u w:val="single"/>
          <w:lang w:val="es-ES"/>
        </w:rPr>
        <w:t>connais</w:t>
      </w:r>
      <w:proofErr w:type="spellEnd"/>
      <w:r w:rsidRPr="008B7B8D">
        <w:rPr>
          <w:u w:val="single"/>
          <w:lang w:val="es-ES"/>
        </w:rPr>
        <w:t xml:space="preserve"> les </w:t>
      </w:r>
      <w:proofErr w:type="spellStart"/>
      <w:r w:rsidRPr="008B7B8D">
        <w:rPr>
          <w:u w:val="single"/>
          <w:lang w:val="es-ES"/>
        </w:rPr>
        <w:t>verbes</w:t>
      </w:r>
      <w:proofErr w:type="spellEnd"/>
      <w:r>
        <w:rPr>
          <w:u w:val="single"/>
          <w:lang w:val="es-ES"/>
        </w:rPr>
        <w:t xml:space="preserve"> </w:t>
      </w:r>
      <w:proofErr w:type="spellStart"/>
      <w:r>
        <w:rPr>
          <w:u w:val="single"/>
          <w:lang w:val="es-ES"/>
        </w:rPr>
        <w:t>au</w:t>
      </w:r>
      <w:proofErr w:type="spellEnd"/>
      <w:r>
        <w:rPr>
          <w:u w:val="single"/>
          <w:lang w:val="es-ES"/>
        </w:rPr>
        <w:t xml:space="preserve"> </w:t>
      </w:r>
      <w:proofErr w:type="spellStart"/>
      <w:r>
        <w:rPr>
          <w:u w:val="single"/>
          <w:lang w:val="es-ES"/>
        </w:rPr>
        <w:t>passé</w:t>
      </w:r>
      <w:proofErr w:type="spellEnd"/>
      <w:r>
        <w:rPr>
          <w:u w:val="single"/>
          <w:lang w:val="es-ES"/>
        </w:rPr>
        <w:t xml:space="preserve"> simple</w:t>
      </w:r>
      <w:r w:rsidRPr="008B7B8D">
        <w:rPr>
          <w:u w:val="single"/>
          <w:lang w:val="es-ES"/>
        </w:rPr>
        <w:t xml:space="preserve"> </w:t>
      </w:r>
      <w:proofErr w:type="spellStart"/>
      <w:r w:rsidRPr="008B7B8D">
        <w:rPr>
          <w:u w:val="single"/>
          <w:lang w:val="es-ES"/>
        </w:rPr>
        <w:t>qui</w:t>
      </w:r>
      <w:proofErr w:type="spellEnd"/>
      <w:r w:rsidRPr="008B7B8D">
        <w:rPr>
          <w:u w:val="single"/>
          <w:lang w:val="es-ES"/>
        </w:rPr>
        <w:t xml:space="preserve"> </w:t>
      </w:r>
      <w:proofErr w:type="spellStart"/>
      <w:r w:rsidRPr="008B7B8D">
        <w:rPr>
          <w:u w:val="single"/>
          <w:lang w:val="es-ES"/>
        </w:rPr>
        <w:t>expriment</w:t>
      </w:r>
      <w:proofErr w:type="spellEnd"/>
      <w:r w:rsidRPr="008B7B8D">
        <w:rPr>
          <w:u w:val="single"/>
          <w:lang w:val="es-ES"/>
        </w:rPr>
        <w:t xml:space="preserve"> les </w:t>
      </w:r>
      <w:proofErr w:type="spellStart"/>
      <w:r w:rsidRPr="008B7B8D">
        <w:rPr>
          <w:u w:val="single"/>
          <w:lang w:val="es-ES"/>
        </w:rPr>
        <w:t>idées</w:t>
      </w:r>
      <w:proofErr w:type="spellEnd"/>
      <w:r w:rsidRPr="008B7B8D">
        <w:rPr>
          <w:u w:val="single"/>
          <w:lang w:val="es-ES"/>
        </w:rPr>
        <w:t xml:space="preserve"> de </w:t>
      </w:r>
      <w:proofErr w:type="spellStart"/>
      <w:r w:rsidRPr="008B7B8D">
        <w:rPr>
          <w:u w:val="single"/>
          <w:lang w:val="es-ES"/>
        </w:rPr>
        <w:t>découverte</w:t>
      </w:r>
      <w:proofErr w:type="spellEnd"/>
      <w:r w:rsidRPr="008B7B8D">
        <w:rPr>
          <w:u w:val="single"/>
          <w:lang w:val="es-ES"/>
        </w:rPr>
        <w:t xml:space="preserve"> et de </w:t>
      </w:r>
      <w:proofErr w:type="spellStart"/>
      <w:r w:rsidRPr="008B7B8D">
        <w:rPr>
          <w:u w:val="single"/>
          <w:lang w:val="es-ES"/>
        </w:rPr>
        <w:t>conquête</w:t>
      </w:r>
      <w:proofErr w:type="spellEnd"/>
      <w:r w:rsidRPr="008B7B8D">
        <w:rPr>
          <w:u w:val="single"/>
          <w:lang w:val="es-ES"/>
        </w:rPr>
        <w:t>”</w:t>
      </w:r>
      <w:r w:rsidRPr="008B7B8D">
        <w:rPr>
          <w:lang w:val="es-ES"/>
        </w:rPr>
        <w:t xml:space="preserve">: </w:t>
      </w:r>
      <w:r w:rsidRPr="008B7B8D">
        <w:rPr>
          <w:i/>
          <w:lang w:val="es-ES"/>
        </w:rPr>
        <w:t xml:space="preserve">Llegó a, descubrió, consiguió+ </w:t>
      </w:r>
      <w:proofErr w:type="spellStart"/>
      <w:r w:rsidRPr="008B7B8D">
        <w:rPr>
          <w:i/>
          <w:lang w:val="es-ES"/>
        </w:rPr>
        <w:t>infinitif</w:t>
      </w:r>
      <w:proofErr w:type="spellEnd"/>
      <w:r w:rsidRPr="008B7B8D">
        <w:rPr>
          <w:i/>
          <w:lang w:val="es-ES"/>
        </w:rPr>
        <w:t xml:space="preserve">, atravesó, conquistó, exploró, empezó a, quedó el nombre de, ayudado por, se apoderaron de, se dio cuenta de, al </w:t>
      </w:r>
      <w:proofErr w:type="gramStart"/>
      <w:r w:rsidRPr="008B7B8D">
        <w:rPr>
          <w:i/>
          <w:lang w:val="es-ES"/>
        </w:rPr>
        <w:t>ver ....</w:t>
      </w:r>
      <w:proofErr w:type="gramEnd"/>
      <w:r w:rsidRPr="008B7B8D">
        <w:rPr>
          <w:i/>
          <w:lang w:val="es-ES"/>
        </w:rPr>
        <w:t xml:space="preserve">llamaron el lugar... </w:t>
      </w:r>
      <w:r w:rsidRPr="008B7B8D">
        <w:rPr>
          <w:lang w:val="es-ES"/>
        </w:rPr>
        <w:t xml:space="preserve">etc. </w:t>
      </w:r>
    </w:p>
    <w:p w:rsidR="005E70EC" w:rsidRPr="008B7B8D" w:rsidRDefault="005E70EC" w:rsidP="005E70EC">
      <w:pPr>
        <w:jc w:val="both"/>
        <w:rPr>
          <w:lang w:val="es-ES"/>
        </w:rPr>
      </w:pPr>
    </w:p>
    <w:p w:rsidR="005E70EC" w:rsidRDefault="005E70EC" w:rsidP="005E70EC">
      <w:pPr>
        <w:jc w:val="both"/>
        <w:rPr>
          <w:i/>
          <w:lang w:val="es-ES"/>
        </w:rPr>
      </w:pPr>
      <w:r w:rsidRPr="00B52F6B">
        <w:rPr>
          <w:u w:val="single"/>
          <w:lang w:val="es-ES"/>
        </w:rPr>
        <w:t xml:space="preserve">“Je </w:t>
      </w:r>
      <w:proofErr w:type="spellStart"/>
      <w:r w:rsidRPr="00B52F6B">
        <w:rPr>
          <w:u w:val="single"/>
          <w:lang w:val="es-ES"/>
        </w:rPr>
        <w:t>peux</w:t>
      </w:r>
      <w:proofErr w:type="spellEnd"/>
      <w:r w:rsidRPr="00B52F6B">
        <w:rPr>
          <w:u w:val="single"/>
          <w:lang w:val="es-ES"/>
        </w:rPr>
        <w:t xml:space="preserve"> </w:t>
      </w:r>
      <w:proofErr w:type="spellStart"/>
      <w:r w:rsidRPr="00B52F6B">
        <w:rPr>
          <w:u w:val="single"/>
          <w:lang w:val="es-ES"/>
        </w:rPr>
        <w:t>utiliser</w:t>
      </w:r>
      <w:proofErr w:type="spellEnd"/>
      <w:r w:rsidRPr="00B52F6B">
        <w:rPr>
          <w:u w:val="single"/>
          <w:lang w:val="es-ES"/>
        </w:rPr>
        <w:t xml:space="preserve"> les </w:t>
      </w:r>
      <w:proofErr w:type="spellStart"/>
      <w:r w:rsidRPr="00B52F6B">
        <w:rPr>
          <w:u w:val="single"/>
          <w:lang w:val="es-ES"/>
        </w:rPr>
        <w:t>mots</w:t>
      </w:r>
      <w:proofErr w:type="spellEnd"/>
      <w:r w:rsidRPr="00B52F6B">
        <w:rPr>
          <w:u w:val="single"/>
          <w:lang w:val="es-ES"/>
        </w:rPr>
        <w:t xml:space="preserve"> </w:t>
      </w:r>
      <w:proofErr w:type="spellStart"/>
      <w:r w:rsidRPr="00B52F6B">
        <w:rPr>
          <w:u w:val="single"/>
          <w:lang w:val="es-ES"/>
        </w:rPr>
        <w:t>mémorisés</w:t>
      </w:r>
      <w:proofErr w:type="spellEnd"/>
      <w:r w:rsidRPr="00B52F6B">
        <w:rPr>
          <w:u w:val="single"/>
          <w:lang w:val="es-ES"/>
        </w:rPr>
        <w:t xml:space="preserve"> </w:t>
      </w:r>
      <w:proofErr w:type="spellStart"/>
      <w:r w:rsidRPr="00B52F6B">
        <w:rPr>
          <w:u w:val="single"/>
          <w:lang w:val="es-ES"/>
        </w:rPr>
        <w:t>pour</w:t>
      </w:r>
      <w:proofErr w:type="spellEnd"/>
      <w:r w:rsidRPr="00B52F6B">
        <w:rPr>
          <w:u w:val="single"/>
          <w:lang w:val="es-ES"/>
        </w:rPr>
        <w:t xml:space="preserve"> </w:t>
      </w:r>
      <w:proofErr w:type="spellStart"/>
      <w:r w:rsidRPr="00B52F6B">
        <w:rPr>
          <w:u w:val="single"/>
          <w:lang w:val="es-ES"/>
        </w:rPr>
        <w:t>décrire</w:t>
      </w:r>
      <w:proofErr w:type="spellEnd"/>
      <w:r w:rsidRPr="00B52F6B">
        <w:rPr>
          <w:u w:val="single"/>
          <w:lang w:val="es-ES"/>
        </w:rPr>
        <w:t xml:space="preserve"> des </w:t>
      </w:r>
      <w:proofErr w:type="spellStart"/>
      <w:r w:rsidRPr="00B52F6B">
        <w:rPr>
          <w:u w:val="single"/>
          <w:lang w:val="es-ES"/>
        </w:rPr>
        <w:t>terres</w:t>
      </w:r>
      <w:proofErr w:type="spellEnd"/>
      <w:r w:rsidRPr="00B52F6B">
        <w:rPr>
          <w:u w:val="single"/>
          <w:lang w:val="es-ES"/>
        </w:rPr>
        <w:t xml:space="preserve"> </w:t>
      </w:r>
      <w:proofErr w:type="spellStart"/>
      <w:r w:rsidRPr="00B52F6B">
        <w:rPr>
          <w:u w:val="single"/>
          <w:lang w:val="es-ES"/>
        </w:rPr>
        <w:t>nouvelles</w:t>
      </w:r>
      <w:proofErr w:type="spellEnd"/>
      <w:r w:rsidRPr="00B52F6B">
        <w:rPr>
          <w:u w:val="single"/>
          <w:lang w:val="es-ES"/>
        </w:rPr>
        <w:t xml:space="preserve">” </w:t>
      </w:r>
      <w:r w:rsidRPr="00B52F6B">
        <w:rPr>
          <w:lang w:val="es-ES"/>
        </w:rPr>
        <w:t xml:space="preserve">: </w:t>
      </w:r>
      <w:r w:rsidRPr="00B52F6B">
        <w:rPr>
          <w:i/>
          <w:lang w:val="es-ES"/>
        </w:rPr>
        <w:t>la selva, el estrecho, las montañas,  la península,</w:t>
      </w:r>
      <w:r>
        <w:rPr>
          <w:i/>
          <w:lang w:val="es-ES"/>
        </w:rPr>
        <w:t xml:space="preserve"> el istmo,</w:t>
      </w:r>
      <w:r w:rsidRPr="00B52F6B">
        <w:rPr>
          <w:i/>
          <w:lang w:val="es-ES"/>
        </w:rPr>
        <w:t xml:space="preserve">  </w:t>
      </w:r>
      <w:r w:rsidRPr="002516E9">
        <w:rPr>
          <w:i/>
          <w:lang w:val="es-ES"/>
        </w:rPr>
        <w:t>la desembocadura,</w:t>
      </w:r>
      <w:r>
        <w:rPr>
          <w:i/>
          <w:lang w:val="es-ES"/>
        </w:rPr>
        <w:t xml:space="preserve"> la costa este, un lugar de muchos.., la abundancia de,  las ofrendas, el imperio, una terrible tormenta, las honduras, el lago, el río </w:t>
      </w:r>
      <w:proofErr w:type="spellStart"/>
      <w:r w:rsidRPr="008B7B8D">
        <w:rPr>
          <w:lang w:val="es-ES"/>
        </w:rPr>
        <w:t>etc</w:t>
      </w:r>
      <w:proofErr w:type="spellEnd"/>
      <w:r>
        <w:rPr>
          <w:i/>
          <w:lang w:val="es-ES"/>
        </w:rPr>
        <w:t xml:space="preserve">... </w:t>
      </w:r>
    </w:p>
    <w:p w:rsidR="005E70EC" w:rsidRDefault="005E70EC" w:rsidP="005E70EC">
      <w:pPr>
        <w:jc w:val="both"/>
        <w:rPr>
          <w:i/>
          <w:lang w:val="es-ES"/>
        </w:rPr>
      </w:pPr>
    </w:p>
    <w:p w:rsidR="005E70EC" w:rsidRDefault="005E70EC" w:rsidP="005E70EC">
      <w:pPr>
        <w:jc w:val="both"/>
        <w:rPr>
          <w:u w:val="single"/>
        </w:rPr>
      </w:pPr>
    </w:p>
    <w:p w:rsidR="005E70EC" w:rsidRDefault="005E70EC" w:rsidP="005E70EC">
      <w:pPr>
        <w:jc w:val="both"/>
        <w:rPr>
          <w:u w:val="single"/>
        </w:rPr>
      </w:pPr>
      <w:r>
        <w:rPr>
          <w:u w:val="single"/>
        </w:rPr>
        <w:t>« Je peux décrire les Indiens ».</w:t>
      </w:r>
    </w:p>
    <w:p w:rsidR="005E70EC" w:rsidRPr="008B7B8D" w:rsidRDefault="005E70EC" w:rsidP="005E70EC">
      <w:pPr>
        <w:jc w:val="both"/>
        <w:rPr>
          <w:i/>
          <w:lang w:val="es-ES"/>
        </w:rPr>
      </w:pPr>
      <w:r w:rsidRPr="008B7B8D">
        <w:rPr>
          <w:i/>
          <w:lang w:val="es-ES"/>
        </w:rPr>
        <w:t>El r</w:t>
      </w:r>
      <w:r>
        <w:rPr>
          <w:i/>
          <w:lang w:val="es-ES"/>
        </w:rPr>
        <w:t xml:space="preserve">ey de esta tierra, los nativos ataviados, las ricas joyas, serán de la tribu de, como tributo a su dios, las ofrendas, vieron a los nativos </w:t>
      </w:r>
      <w:proofErr w:type="spellStart"/>
      <w:r>
        <w:rPr>
          <w:i/>
          <w:lang w:val="es-ES"/>
        </w:rPr>
        <w:t>etc</w:t>
      </w:r>
      <w:proofErr w:type="spellEnd"/>
      <w:r>
        <w:rPr>
          <w:i/>
          <w:lang w:val="es-ES"/>
        </w:rPr>
        <w:t xml:space="preserve">...  </w:t>
      </w:r>
    </w:p>
    <w:p w:rsidR="005E70EC" w:rsidRPr="00197391" w:rsidRDefault="005E70EC" w:rsidP="005E70EC">
      <w:pPr>
        <w:jc w:val="both"/>
        <w:rPr>
          <w:u w:val="single"/>
          <w:lang w:val="es-ES"/>
        </w:rPr>
      </w:pPr>
    </w:p>
    <w:p w:rsidR="005E70EC" w:rsidRDefault="005E70EC" w:rsidP="005E70EC">
      <w:pPr>
        <w:jc w:val="both"/>
        <w:rPr>
          <w:u w:val="single"/>
        </w:rPr>
      </w:pPr>
      <w:r w:rsidRPr="00B32928">
        <w:rPr>
          <w:u w:val="single"/>
          <w:lang w:val="es-ES"/>
        </w:rPr>
        <w:t xml:space="preserve"> </w:t>
      </w:r>
      <w:r w:rsidRPr="00197391">
        <w:rPr>
          <w:u w:val="single"/>
        </w:rPr>
        <w:t>« Je suis capable d’inventer un nom de pays imaginaire et d’expliquer son sens »</w:t>
      </w:r>
      <w:r>
        <w:rPr>
          <w:u w:val="single"/>
        </w:rPr>
        <w:t>.</w:t>
      </w:r>
    </w:p>
    <w:p w:rsidR="005E70EC" w:rsidRDefault="005E70EC" w:rsidP="005E70EC">
      <w:pPr>
        <w:jc w:val="both"/>
      </w:pPr>
      <w:r w:rsidRPr="00B52F6B">
        <w:t xml:space="preserve"> </w:t>
      </w:r>
      <w:r>
        <w:t xml:space="preserve">Il est utile aussi de rappeler que le toponyme inventé pourra appartenir à plusieurs catégories : </w:t>
      </w:r>
    </w:p>
    <w:p w:rsidR="005E70EC" w:rsidRDefault="005E70EC" w:rsidP="005E70EC">
      <w:pPr>
        <w:jc w:val="both"/>
        <w:rPr>
          <w:i/>
        </w:rPr>
      </w:pPr>
      <w:r>
        <w:t xml:space="preserve">-en suivant le modèle de </w:t>
      </w:r>
      <w:proofErr w:type="spellStart"/>
      <w:r w:rsidRPr="00BD2904">
        <w:rPr>
          <w:i/>
        </w:rPr>
        <w:t>Colom</w:t>
      </w:r>
      <w:proofErr w:type="spellEnd"/>
      <w:r>
        <w:rPr>
          <w:i/>
        </w:rPr>
        <w:t>-</w:t>
      </w:r>
      <w:proofErr w:type="spellStart"/>
      <w:r w:rsidRPr="00BD2904">
        <w:rPr>
          <w:i/>
        </w:rPr>
        <w:t>bia</w:t>
      </w:r>
      <w:proofErr w:type="spellEnd"/>
      <w:r>
        <w:t>, il peut reprendre le modèle d’un grand homme  (</w:t>
      </w:r>
      <w:r>
        <w:rPr>
          <w:i/>
        </w:rPr>
        <w:t xml:space="preserve">en </w:t>
      </w:r>
      <w:proofErr w:type="spellStart"/>
      <w:r>
        <w:rPr>
          <w:i/>
        </w:rPr>
        <w:t>memoria</w:t>
      </w:r>
      <w:proofErr w:type="spellEnd"/>
      <w:r>
        <w:rPr>
          <w:i/>
        </w:rPr>
        <w:t xml:space="preserve"> de, en </w:t>
      </w:r>
      <w:proofErr w:type="spellStart"/>
      <w:r>
        <w:rPr>
          <w:i/>
        </w:rPr>
        <w:t>honor</w:t>
      </w:r>
      <w:proofErr w:type="spellEnd"/>
      <w:r>
        <w:rPr>
          <w:i/>
        </w:rPr>
        <w:t xml:space="preserve"> de).</w:t>
      </w:r>
    </w:p>
    <w:p w:rsidR="005E70EC" w:rsidRDefault="005E70EC" w:rsidP="005E70EC">
      <w:pPr>
        <w:jc w:val="both"/>
      </w:pPr>
      <w:r>
        <w:rPr>
          <w:i/>
        </w:rPr>
        <w:t xml:space="preserve"> -</w:t>
      </w:r>
      <w:r>
        <w:t xml:space="preserve">ce mot pourra être religieux et commencer par </w:t>
      </w:r>
      <w:r>
        <w:rPr>
          <w:i/>
        </w:rPr>
        <w:t>San ou Santa</w:t>
      </w:r>
      <w:r w:rsidRPr="00245A4E">
        <w:t>+un prénom de saint en espagnol</w:t>
      </w:r>
      <w:r>
        <w:t xml:space="preserve">. </w:t>
      </w:r>
    </w:p>
    <w:p w:rsidR="005E70EC" w:rsidRPr="00D62507" w:rsidRDefault="005E70EC" w:rsidP="005E70EC">
      <w:pPr>
        <w:jc w:val="both"/>
        <w:rPr>
          <w:i/>
        </w:rPr>
      </w:pPr>
      <w:r>
        <w:t xml:space="preserve">-les élèves pourront créer un toponyme sur la base d’une anecdote comme </w:t>
      </w:r>
      <w:r>
        <w:rPr>
          <w:i/>
        </w:rPr>
        <w:t>Honduras</w:t>
      </w:r>
      <w:r>
        <w:t xml:space="preserve"> ou </w:t>
      </w:r>
      <w:r>
        <w:rPr>
          <w:i/>
        </w:rPr>
        <w:t>Venezuela</w:t>
      </w:r>
      <w:r>
        <w:t>. (Le diminutif pourra être réutilisé, dans ce cadre, également)</w:t>
      </w:r>
      <w:r>
        <w:rPr>
          <w:i/>
        </w:rPr>
        <w:t xml:space="preserve">. </w:t>
      </w:r>
      <w:r>
        <w:t xml:space="preserve">Chaque nom imaginé devra être justifié et l’histoire du mot devra être contée. </w:t>
      </w:r>
    </w:p>
    <w:p w:rsidR="005E70EC" w:rsidRDefault="005E70EC" w:rsidP="005E70EC">
      <w:pPr>
        <w:jc w:val="both"/>
      </w:pPr>
      <w:r>
        <w:t xml:space="preserve">-enfin, ils pourront bien sûr choisir d’inventer un toponyme amérindien, Les mots : « </w:t>
      </w:r>
      <w:r w:rsidRPr="00A90E88">
        <w:rPr>
          <w:i/>
        </w:rPr>
        <w:t xml:space="preserve">en </w:t>
      </w:r>
      <w:proofErr w:type="spellStart"/>
      <w:r w:rsidRPr="00A90E88">
        <w:rPr>
          <w:i/>
        </w:rPr>
        <w:t>lengua</w:t>
      </w:r>
      <w:proofErr w:type="spellEnd"/>
      <w:r w:rsidRPr="00A90E88">
        <w:rPr>
          <w:i/>
        </w:rPr>
        <w:t> </w:t>
      </w:r>
      <w:proofErr w:type="spellStart"/>
      <w:r>
        <w:rPr>
          <w:i/>
        </w:rPr>
        <w:t>náhuatl</w:t>
      </w:r>
      <w:proofErr w:type="spellEnd"/>
      <w:r>
        <w:rPr>
          <w:i/>
        </w:rPr>
        <w:t xml:space="preserve">, </w:t>
      </w:r>
      <w:proofErr w:type="spellStart"/>
      <w:r>
        <w:rPr>
          <w:i/>
        </w:rPr>
        <w:t>taíno</w:t>
      </w:r>
      <w:proofErr w:type="spellEnd"/>
      <w:r>
        <w:rPr>
          <w:i/>
        </w:rPr>
        <w:t xml:space="preserve"> </w:t>
      </w:r>
      <w:r>
        <w:t>ou</w:t>
      </w:r>
      <w:r>
        <w:rPr>
          <w:i/>
        </w:rPr>
        <w:t xml:space="preserve"> </w:t>
      </w:r>
      <w:proofErr w:type="spellStart"/>
      <w:r>
        <w:rPr>
          <w:i/>
        </w:rPr>
        <w:t>guaraní</w:t>
      </w:r>
      <w:proofErr w:type="spellEnd"/>
      <w:r>
        <w:rPr>
          <w:i/>
        </w:rPr>
        <w:t xml:space="preserve"> » </w:t>
      </w:r>
      <w:r>
        <w:t>peuvent être opportunément réinvestis dans leurs courts récits.</w:t>
      </w:r>
    </w:p>
    <w:p w:rsidR="005E70EC" w:rsidRDefault="005E70EC" w:rsidP="005E70EC">
      <w:pPr>
        <w:jc w:val="both"/>
      </w:pPr>
    </w:p>
    <w:p w:rsidR="005E70EC" w:rsidRDefault="005E70EC" w:rsidP="005E70EC">
      <w:pPr>
        <w:jc w:val="both"/>
        <w:rPr>
          <w:i/>
        </w:rPr>
      </w:pPr>
      <w:r>
        <w:rPr>
          <w:i/>
        </w:rPr>
        <w:t xml:space="preserve"> </w:t>
      </w:r>
      <w:r w:rsidRPr="002516E9">
        <w:t>Ce rappel</w:t>
      </w:r>
      <w:r>
        <w:t xml:space="preserve"> des compétences,</w:t>
      </w:r>
      <w:r w:rsidRPr="002516E9">
        <w:t xml:space="preserve"> même partiel</w:t>
      </w:r>
      <w:r>
        <w:t>,</w:t>
      </w:r>
      <w:r w:rsidRPr="002516E9">
        <w:t xml:space="preserve"> peut s’avérer judicieux pour aider les élèves </w:t>
      </w:r>
      <w:r>
        <w:t xml:space="preserve">à réactiver la langue dont ils auront besoin et pour clarifier ce que l’on attend d’eux.  </w:t>
      </w:r>
      <w:r w:rsidRPr="002516E9">
        <w:rPr>
          <w:i/>
        </w:rPr>
        <w:t xml:space="preserve"> </w:t>
      </w:r>
    </w:p>
    <w:p w:rsidR="005E70EC" w:rsidRDefault="005E70EC" w:rsidP="005E70EC">
      <w:pPr>
        <w:jc w:val="both"/>
      </w:pPr>
      <w:r>
        <w:lastRenderedPageBreak/>
        <w:t xml:space="preserve">Ce travail de rédaction sera corrigé, évalué, puis rendu à nouveau  aux élèves pour que ceux-ci rendent compte de leur production en classe à l’oral. Il ne leur sera pas demandé de lire </w:t>
      </w:r>
      <w:r>
        <w:rPr>
          <w:i/>
        </w:rPr>
        <w:t>in extenso</w:t>
      </w:r>
      <w:r>
        <w:t xml:space="preserve"> leur rédaction. Ils devront, après avoir corrigé la langue, cibler et  mémoriser l’essentiel de leur travail de création de nom de pays.  Cette intervention orale en continu, pourra être également notée. Si le travail final est réussi,  il serait dommage de ne pas faire profiter la classe de ce travail d’écriture et de création.</w:t>
      </w:r>
    </w:p>
    <w:p w:rsidR="005E70EC" w:rsidRDefault="005E70EC" w:rsidP="005E70EC">
      <w:pPr>
        <w:jc w:val="both"/>
      </w:pPr>
    </w:p>
    <w:p w:rsidR="005E70EC" w:rsidRDefault="005E70EC" w:rsidP="005E70EC">
      <w:pPr>
        <w:jc w:val="both"/>
      </w:pPr>
      <w:r>
        <w:rPr>
          <w:b/>
        </w:rPr>
        <w:t>CONCLUSION</w:t>
      </w:r>
      <w:r>
        <w:t xml:space="preserve"> : Au terme de cette séquence, les élèves parviendront à mieux mémoriser et à mieux situer les pays d’Amérique Latine.  Ils auront découvert également  qu’un toponyme cache une histoire souvent à dimension humaine, qui renseigne, informe et fait comprendre les faits historiques et géographiques. Les compétences doubles se croisent : la logique de la langue se met au service de la connaissance historique. La langue n’est pas seulement un moyen de communiquer, elle devient aussi un outil qui donne les clés pour accéder à la connaissance.  Les élèves, enfin, auront acquis, peut être, cette curiosité qui permet de s’interroger sur l’origine du sens des mots afin de mieux comprendre le fonctionnement de la langue et le monde qui les entoure. </w:t>
      </w:r>
    </w:p>
    <w:p w:rsidR="005E70EC" w:rsidRDefault="005E70EC" w:rsidP="005E70EC">
      <w:pPr>
        <w:jc w:val="both"/>
      </w:pPr>
      <w:r>
        <w:t xml:space="preserve">     </w:t>
      </w:r>
    </w:p>
    <w:p w:rsidR="005E70EC" w:rsidRDefault="005E70EC" w:rsidP="005E70EC">
      <w:pPr>
        <w:jc w:val="both"/>
      </w:pPr>
      <w:r>
        <w:t xml:space="preserve">                                 Jean-François </w:t>
      </w:r>
      <w:proofErr w:type="spellStart"/>
      <w:r>
        <w:t>Quillévéré</w:t>
      </w:r>
      <w:proofErr w:type="spellEnd"/>
      <w:r>
        <w:t xml:space="preserve">. Collège Molière. Bouillé </w:t>
      </w:r>
      <w:proofErr w:type="spellStart"/>
      <w:r>
        <w:t>Loretz</w:t>
      </w:r>
      <w:proofErr w:type="spellEnd"/>
      <w:r>
        <w:t xml:space="preserve">. Deux-Sèvres. </w:t>
      </w:r>
    </w:p>
    <w:p w:rsidR="005E70EC" w:rsidRDefault="005E70EC" w:rsidP="005E70EC">
      <w:pPr>
        <w:jc w:val="both"/>
      </w:pPr>
    </w:p>
    <w:p w:rsidR="005E70EC" w:rsidRDefault="005E70EC" w:rsidP="005E70EC">
      <w:pPr>
        <w:jc w:val="both"/>
      </w:pPr>
    </w:p>
    <w:p w:rsidR="00800FAF" w:rsidRDefault="00800FAF"/>
    <w:sectPr w:rsidR="00800FAF" w:rsidSect="00800F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0EC"/>
    <w:rsid w:val="005E70EC"/>
    <w:rsid w:val="00800F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3531</Characters>
  <Application>Microsoft Office Word</Application>
  <DocSecurity>0</DocSecurity>
  <Lines>29</Lines>
  <Paragraphs>8</Paragraphs>
  <ScaleCrop>false</ScaleCrop>
  <Company>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2010-02-10T16:49:00Z</dcterms:created>
  <dcterms:modified xsi:type="dcterms:W3CDTF">2010-02-10T16:49:00Z</dcterms:modified>
</cp:coreProperties>
</file>