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58" w:rsidRDefault="00110476">
      <w:pPr>
        <w:pStyle w:val="Corpsdetexte"/>
        <w:rPr>
          <w:rFonts w:ascii="Times New Roman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68414919" behindDoc="1" locked="0" layoutInCell="1" allowOverlap="1">
            <wp:simplePos x="0" y="0"/>
            <wp:positionH relativeFrom="page">
              <wp:posOffset>3740150</wp:posOffset>
            </wp:positionH>
            <wp:positionV relativeFrom="page">
              <wp:posOffset>5500242</wp:posOffset>
            </wp:positionV>
            <wp:extent cx="644080" cy="920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80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4943" behindDoc="1" locked="0" layoutInCell="1" allowOverlap="1">
            <wp:simplePos x="0" y="0"/>
            <wp:positionH relativeFrom="page">
              <wp:posOffset>4444365</wp:posOffset>
            </wp:positionH>
            <wp:positionV relativeFrom="page">
              <wp:posOffset>5320284</wp:posOffset>
            </wp:positionV>
            <wp:extent cx="541567" cy="274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67" cy="2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4967" behindDoc="1" locked="0" layoutInCell="1" allowOverlap="1">
            <wp:simplePos x="0" y="0"/>
            <wp:positionH relativeFrom="page">
              <wp:posOffset>5043804</wp:posOffset>
            </wp:positionH>
            <wp:positionV relativeFrom="page">
              <wp:posOffset>5321173</wp:posOffset>
            </wp:positionV>
            <wp:extent cx="546735" cy="27336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4991" behindDoc="1" locked="0" layoutInCell="1" allowOverlap="1">
            <wp:simplePos x="0" y="0"/>
            <wp:positionH relativeFrom="page">
              <wp:posOffset>6374638</wp:posOffset>
            </wp:positionH>
            <wp:positionV relativeFrom="page">
              <wp:posOffset>5321173</wp:posOffset>
            </wp:positionV>
            <wp:extent cx="548639" cy="27431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5015" behindDoc="1" locked="0" layoutInCell="1" allowOverlap="1">
            <wp:simplePos x="0" y="0"/>
            <wp:positionH relativeFrom="page">
              <wp:posOffset>7068184</wp:posOffset>
            </wp:positionH>
            <wp:positionV relativeFrom="page">
              <wp:posOffset>5404992</wp:posOffset>
            </wp:positionV>
            <wp:extent cx="639746" cy="18278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46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5039" behindDoc="1" locked="0" layoutInCell="1" allowOverlap="1">
            <wp:simplePos x="0" y="0"/>
            <wp:positionH relativeFrom="page">
              <wp:posOffset>8561323</wp:posOffset>
            </wp:positionH>
            <wp:positionV relativeFrom="page">
              <wp:posOffset>5398642</wp:posOffset>
            </wp:positionV>
            <wp:extent cx="523235" cy="19621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35" cy="19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958" w:rsidRDefault="00112958">
      <w:pPr>
        <w:pStyle w:val="Corpsdetexte"/>
        <w:spacing w:before="3"/>
        <w:rPr>
          <w:rFonts w:ascii="Times New Roman"/>
          <w:sz w:val="21"/>
        </w:rPr>
      </w:pPr>
    </w:p>
    <w:p w:rsidR="00112958" w:rsidRDefault="00110476">
      <w:pPr>
        <w:spacing w:after="5"/>
        <w:ind w:left="836"/>
        <w:rPr>
          <w:b/>
          <w:sz w:val="20"/>
        </w:rPr>
      </w:pPr>
      <w:r>
        <w:rPr>
          <w:b/>
          <w:color w:val="17818E"/>
          <w:sz w:val="20"/>
        </w:rPr>
        <w:t>Course de demi-fond bac pro (référentiel rénové 2018)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3409"/>
        <w:gridCol w:w="977"/>
        <w:gridCol w:w="658"/>
        <w:gridCol w:w="453"/>
        <w:gridCol w:w="542"/>
        <w:gridCol w:w="577"/>
        <w:gridCol w:w="1075"/>
        <w:gridCol w:w="1106"/>
        <w:gridCol w:w="1111"/>
        <w:gridCol w:w="1104"/>
        <w:gridCol w:w="1108"/>
        <w:gridCol w:w="1792"/>
      </w:tblGrid>
      <w:tr w:rsidR="00112958">
        <w:trPr>
          <w:trHeight w:val="205"/>
        </w:trPr>
        <w:tc>
          <w:tcPr>
            <w:tcW w:w="5085" w:type="dxa"/>
            <w:gridSpan w:val="2"/>
          </w:tcPr>
          <w:p w:rsidR="00112958" w:rsidRDefault="00110476">
            <w:pPr>
              <w:pStyle w:val="TableParagraph"/>
              <w:spacing w:line="186" w:lineRule="exact"/>
              <w:ind w:left="1516"/>
              <w:rPr>
                <w:sz w:val="18"/>
              </w:rPr>
            </w:pPr>
            <w:r>
              <w:rPr>
                <w:color w:val="17818E"/>
                <w:w w:val="105"/>
                <w:sz w:val="18"/>
              </w:rPr>
              <w:t>Compétences attendues</w:t>
            </w:r>
          </w:p>
        </w:tc>
        <w:tc>
          <w:tcPr>
            <w:tcW w:w="10503" w:type="dxa"/>
            <w:gridSpan w:val="11"/>
          </w:tcPr>
          <w:p w:rsidR="00112958" w:rsidRDefault="00110476">
            <w:pPr>
              <w:pStyle w:val="TableParagraph"/>
              <w:spacing w:line="186" w:lineRule="exact"/>
              <w:ind w:left="3731" w:right="3717"/>
              <w:jc w:val="center"/>
              <w:rPr>
                <w:sz w:val="18"/>
              </w:rPr>
            </w:pPr>
            <w:r>
              <w:rPr>
                <w:color w:val="17818E"/>
                <w:w w:val="105"/>
                <w:sz w:val="18"/>
              </w:rPr>
              <w:t>Principes d’élaboration de l’épreuve</w:t>
            </w:r>
          </w:p>
        </w:tc>
      </w:tr>
      <w:tr w:rsidR="00112958">
        <w:trPr>
          <w:trHeight w:val="1170"/>
        </w:trPr>
        <w:tc>
          <w:tcPr>
            <w:tcW w:w="5085" w:type="dxa"/>
            <w:gridSpan w:val="2"/>
          </w:tcPr>
          <w:p w:rsidR="00112958" w:rsidRDefault="0011295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12958" w:rsidRDefault="00110476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Niveau 4 :</w:t>
            </w:r>
          </w:p>
          <w:p w:rsidR="00112958" w:rsidRDefault="00110476">
            <w:pPr>
              <w:pStyle w:val="TableParagraph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Pour produire la meilleure performance, se préparer et récupérer efficacement de l’effort sur une série de courses dont l’allure est anticipée.</w:t>
            </w:r>
          </w:p>
        </w:tc>
        <w:tc>
          <w:tcPr>
            <w:tcW w:w="10503" w:type="dxa"/>
            <w:gridSpan w:val="11"/>
          </w:tcPr>
          <w:p w:rsidR="00112958" w:rsidRDefault="00110476">
            <w:pPr>
              <w:pStyle w:val="TableParagraph"/>
              <w:spacing w:before="29"/>
              <w:ind w:left="8" w:right="-31"/>
              <w:rPr>
                <w:sz w:val="16"/>
              </w:rPr>
            </w:pPr>
            <w:r>
              <w:rPr>
                <w:sz w:val="16"/>
              </w:rPr>
              <w:t>Le candidat réalise 3 courses (C1, C2, C3) de 500 m (récupération de 10 mn maximum entre chaque 500 mètres) chronométrées par un enseignant à la seconde. Le candidat annonce avant son départ sa stratégie de course parmi celles proposées ci-dessous. ll peut</w:t>
            </w:r>
            <w:r>
              <w:rPr>
                <w:sz w:val="16"/>
              </w:rPr>
              <w:t xml:space="preserve"> réguler sa stratégie uniquement après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C1.</w:t>
            </w:r>
          </w:p>
          <w:p w:rsidR="00112958" w:rsidRDefault="00110476">
            <w:pPr>
              <w:pStyle w:val="TableParagraph"/>
              <w:ind w:left="8" w:right="334"/>
              <w:rPr>
                <w:sz w:val="16"/>
              </w:rPr>
            </w:pPr>
            <w:r>
              <w:rPr>
                <w:sz w:val="16"/>
              </w:rPr>
              <w:t>Les candidats courent sans montre ni chronomètre mais un temps de passage leur est communiqué aux 250 m. Le temps cumulé compte pour 70 % de la note.</w:t>
            </w:r>
          </w:p>
          <w:p w:rsidR="00112958" w:rsidRDefault="00110476">
            <w:pPr>
              <w:pStyle w:val="TableParagraph"/>
              <w:spacing w:before="3"/>
              <w:ind w:left="8" w:right="-15"/>
              <w:rPr>
                <w:sz w:val="16"/>
              </w:rPr>
            </w:pPr>
            <w:r>
              <w:rPr>
                <w:sz w:val="16"/>
              </w:rPr>
              <w:t>L’échauffement, la récupération et la gestion de l’effort compt</w:t>
            </w:r>
            <w:r>
              <w:rPr>
                <w:sz w:val="16"/>
              </w:rPr>
              <w:t>ent pour 15 %. Le respect et la régulation de la stratégie de course comptent pour 5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112958">
        <w:trPr>
          <w:trHeight w:val="609"/>
        </w:trPr>
        <w:tc>
          <w:tcPr>
            <w:tcW w:w="1676" w:type="dxa"/>
          </w:tcPr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0476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Points à affecter</w:t>
            </w:r>
          </w:p>
        </w:tc>
        <w:tc>
          <w:tcPr>
            <w:tcW w:w="3409" w:type="dxa"/>
          </w:tcPr>
          <w:p w:rsidR="00112958" w:rsidRDefault="00110476">
            <w:pPr>
              <w:pStyle w:val="TableParagraph"/>
              <w:spacing w:line="180" w:lineRule="exact"/>
              <w:ind w:left="9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Éléments à évaluer</w:t>
            </w:r>
          </w:p>
        </w:tc>
        <w:tc>
          <w:tcPr>
            <w:tcW w:w="3207" w:type="dxa"/>
            <w:gridSpan w:val="5"/>
          </w:tcPr>
          <w:p w:rsidR="00112958" w:rsidRDefault="00110476">
            <w:pPr>
              <w:pStyle w:val="TableParagraph"/>
              <w:spacing w:before="22"/>
              <w:ind w:left="496" w:right="44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Compétence de niveau 4 en cours d’acquisition</w:t>
            </w:r>
          </w:p>
          <w:p w:rsidR="00112958" w:rsidRDefault="00110476">
            <w:pPr>
              <w:pStyle w:val="TableParagraph"/>
              <w:spacing w:before="3"/>
              <w:ind w:left="496" w:right="4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 0 à 9pts</w:t>
            </w:r>
          </w:p>
        </w:tc>
        <w:tc>
          <w:tcPr>
            <w:tcW w:w="7296" w:type="dxa"/>
            <w:gridSpan w:val="6"/>
          </w:tcPr>
          <w:p w:rsidR="00112958" w:rsidRDefault="0011295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12958" w:rsidRDefault="00110476">
            <w:pPr>
              <w:pStyle w:val="TableParagraph"/>
              <w:ind w:left="164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Compétence de niveau 4 acquise </w:t>
            </w:r>
            <w:r>
              <w:rPr>
                <w:w w:val="105"/>
                <w:sz w:val="16"/>
              </w:rPr>
              <w:t>de 10 à 20 pts</w:t>
            </w:r>
          </w:p>
        </w:tc>
      </w:tr>
      <w:tr w:rsidR="00112958">
        <w:trPr>
          <w:trHeight w:val="388"/>
        </w:trPr>
        <w:tc>
          <w:tcPr>
            <w:tcW w:w="1676" w:type="dxa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  <w:vMerge w:val="restart"/>
          </w:tcPr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0476">
            <w:pPr>
              <w:pStyle w:val="TableParagraph"/>
              <w:spacing w:before="111" w:line="254" w:lineRule="auto"/>
              <w:ind w:left="1292" w:right="249" w:hanging="8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Temps cumulé pour les trois 500 m réalisés</w:t>
            </w:r>
          </w:p>
          <w:p w:rsidR="00112958" w:rsidRDefault="00110476">
            <w:pPr>
              <w:pStyle w:val="TableParagraph"/>
              <w:spacing w:line="184" w:lineRule="exact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(Barème différencié garçons-filles)</w:t>
            </w:r>
          </w:p>
          <w:p w:rsidR="00112958" w:rsidRDefault="0011295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12958" w:rsidRDefault="00110476">
            <w:pPr>
              <w:pStyle w:val="TableParagraph"/>
              <w:spacing w:line="254" w:lineRule="auto"/>
              <w:ind w:left="740" w:right="723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Exemple : une fille réalise 7 mn10 Sa note est 8 / 14</w:t>
            </w: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3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112958" w:rsidRDefault="00110476">
            <w:pPr>
              <w:pStyle w:val="TableParagraph"/>
              <w:spacing w:before="8" w:line="173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/ 14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  <w:p w:rsidR="00112958" w:rsidRDefault="00110476">
            <w:pPr>
              <w:pStyle w:val="TableParagraph"/>
              <w:spacing w:before="8" w:line="173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before="3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  <w:p w:rsidR="00112958" w:rsidRDefault="00110476">
            <w:pPr>
              <w:pStyle w:val="TableParagraph"/>
              <w:spacing w:before="8" w:line="173" w:lineRule="exact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ind w:left="330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112958" w:rsidRDefault="00110476">
            <w:pPr>
              <w:pStyle w:val="TableParagraph"/>
              <w:spacing w:before="9" w:line="173" w:lineRule="exact"/>
              <w:ind w:left="330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14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before="3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  <w:p w:rsidR="00112958" w:rsidRDefault="00110476">
            <w:pPr>
              <w:pStyle w:val="TableParagraph"/>
              <w:spacing w:before="8" w:line="173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  <w:p w:rsidR="00112958" w:rsidRDefault="00110476">
            <w:pPr>
              <w:pStyle w:val="TableParagraph"/>
              <w:spacing w:before="8" w:line="173" w:lineRule="exact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ind w:left="358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112958" w:rsidRDefault="00110476">
            <w:pPr>
              <w:pStyle w:val="TableParagraph"/>
              <w:spacing w:before="9" w:line="173" w:lineRule="exact"/>
              <w:ind w:left="358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/14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  <w:p w:rsidR="00112958" w:rsidRDefault="00110476">
            <w:pPr>
              <w:pStyle w:val="TableParagraph"/>
              <w:spacing w:before="8" w:line="173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Temps garçons</w:t>
            </w:r>
          </w:p>
        </w:tc>
      </w:tr>
      <w:tr w:rsidR="00112958">
        <w:trPr>
          <w:trHeight w:val="205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15" w:line="170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12.00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8.35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78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7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68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7.42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68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5.53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78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68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6.21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68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4.41</w:t>
            </w:r>
          </w:p>
        </w:tc>
      </w:tr>
      <w:tr w:rsidR="00112958">
        <w:trPr>
          <w:trHeight w:val="200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10" w:line="17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11.40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8.17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78" w:lineRule="exact"/>
              <w:ind w:left="330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7.5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68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7.31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68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5.43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78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11.5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68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6.14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68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4.37</w:t>
            </w:r>
          </w:p>
        </w:tc>
      </w:tr>
      <w:tr w:rsidR="00112958">
        <w:trPr>
          <w:trHeight w:val="169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50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11.20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8.00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50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8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50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7.20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50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5.33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5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50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6.07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50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4.33</w:t>
            </w:r>
          </w:p>
        </w:tc>
      </w:tr>
      <w:tr w:rsidR="00112958">
        <w:trPr>
          <w:trHeight w:val="200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10" w:line="17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68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7.42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68" w:lineRule="exact"/>
              <w:ind w:left="330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68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7.09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68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5.23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78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12.5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68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6.00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68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4.29</w:t>
            </w:r>
          </w:p>
        </w:tc>
      </w:tr>
      <w:tr w:rsidR="00112958">
        <w:trPr>
          <w:trHeight w:val="167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47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47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10.40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47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7.24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4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9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47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6.58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47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5.13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47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47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5.54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47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4.25</w:t>
            </w:r>
          </w:p>
        </w:tc>
      </w:tr>
      <w:tr w:rsidR="00112958">
        <w:trPr>
          <w:trHeight w:val="169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5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10.20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7.06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50" w:lineRule="exact"/>
              <w:ind w:left="330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9.5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50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6.47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50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5.03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50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13.5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50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5.47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50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4.21</w:t>
            </w:r>
          </w:p>
        </w:tc>
      </w:tr>
      <w:tr w:rsidR="00112958">
        <w:trPr>
          <w:trHeight w:val="205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17" w:line="168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7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7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6.49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80" w:lineRule="exact"/>
              <w:ind w:left="330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70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6.36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70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4.54</w:t>
            </w:r>
          </w:p>
        </w:tc>
        <w:tc>
          <w:tcPr>
            <w:tcW w:w="1104" w:type="dxa"/>
          </w:tcPr>
          <w:p w:rsidR="00112958" w:rsidRDefault="00110476">
            <w:pPr>
              <w:pStyle w:val="TableParagraph"/>
              <w:spacing w:line="18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08" w:type="dxa"/>
          </w:tcPr>
          <w:p w:rsidR="00112958" w:rsidRDefault="00110476">
            <w:pPr>
              <w:pStyle w:val="TableParagraph"/>
              <w:spacing w:line="170" w:lineRule="exact"/>
              <w:ind w:left="383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5.41</w:t>
            </w:r>
          </w:p>
        </w:tc>
        <w:tc>
          <w:tcPr>
            <w:tcW w:w="1792" w:type="dxa"/>
          </w:tcPr>
          <w:p w:rsidR="00112958" w:rsidRDefault="00110476">
            <w:pPr>
              <w:pStyle w:val="TableParagraph"/>
              <w:spacing w:line="170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4.18</w:t>
            </w:r>
          </w:p>
        </w:tc>
      </w:tr>
      <w:tr w:rsidR="00112958">
        <w:trPr>
          <w:trHeight w:val="217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before="27" w:line="17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70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9.40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7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6.41</w:t>
            </w:r>
          </w:p>
        </w:tc>
        <w:tc>
          <w:tcPr>
            <w:tcW w:w="1075" w:type="dxa"/>
          </w:tcPr>
          <w:p w:rsidR="00112958" w:rsidRDefault="00110476">
            <w:pPr>
              <w:pStyle w:val="TableParagraph"/>
              <w:spacing w:line="180" w:lineRule="exact"/>
              <w:ind w:left="330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10.5</w:t>
            </w:r>
          </w:p>
        </w:tc>
        <w:tc>
          <w:tcPr>
            <w:tcW w:w="1106" w:type="dxa"/>
          </w:tcPr>
          <w:p w:rsidR="00112958" w:rsidRDefault="00110476">
            <w:pPr>
              <w:pStyle w:val="TableParagraph"/>
              <w:spacing w:line="170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6.28</w:t>
            </w:r>
          </w:p>
        </w:tc>
        <w:tc>
          <w:tcPr>
            <w:tcW w:w="1111" w:type="dxa"/>
          </w:tcPr>
          <w:p w:rsidR="00112958" w:rsidRDefault="00110476">
            <w:pPr>
              <w:pStyle w:val="TableParagraph"/>
              <w:spacing w:line="170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4004" w:type="dxa"/>
            <w:gridSpan w:val="3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958">
        <w:trPr>
          <w:trHeight w:val="167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48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48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9.20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48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6.33</w:t>
            </w:r>
          </w:p>
        </w:tc>
        <w:tc>
          <w:tcPr>
            <w:tcW w:w="3292" w:type="dxa"/>
            <w:gridSpan w:val="3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69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5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6.25</w:t>
            </w:r>
          </w:p>
        </w:tc>
        <w:tc>
          <w:tcPr>
            <w:tcW w:w="3292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69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50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6.17</w:t>
            </w:r>
          </w:p>
        </w:tc>
        <w:tc>
          <w:tcPr>
            <w:tcW w:w="3292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69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50" w:lineRule="exact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8.20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50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6.09</w:t>
            </w:r>
          </w:p>
        </w:tc>
        <w:tc>
          <w:tcPr>
            <w:tcW w:w="3292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86"/>
        </w:trPr>
        <w:tc>
          <w:tcPr>
            <w:tcW w:w="1676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12958" w:rsidRDefault="00110476">
            <w:pPr>
              <w:pStyle w:val="TableParagraph"/>
              <w:spacing w:line="166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</w:t>
            </w:r>
          </w:p>
        </w:tc>
        <w:tc>
          <w:tcPr>
            <w:tcW w:w="1111" w:type="dxa"/>
            <w:gridSpan w:val="2"/>
          </w:tcPr>
          <w:p w:rsidR="00112958" w:rsidRDefault="00110476">
            <w:pPr>
              <w:pStyle w:val="TableParagraph"/>
              <w:spacing w:line="166" w:lineRule="exact"/>
              <w:ind w:left="379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8.01</w:t>
            </w:r>
          </w:p>
        </w:tc>
        <w:tc>
          <w:tcPr>
            <w:tcW w:w="1119" w:type="dxa"/>
            <w:gridSpan w:val="2"/>
          </w:tcPr>
          <w:p w:rsidR="00112958" w:rsidRDefault="00110476">
            <w:pPr>
              <w:pStyle w:val="TableParagraph"/>
              <w:spacing w:line="166" w:lineRule="exact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6.01</w:t>
            </w:r>
          </w:p>
        </w:tc>
        <w:tc>
          <w:tcPr>
            <w:tcW w:w="3292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113"/>
        </w:trPr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2958">
            <w:pPr>
              <w:pStyle w:val="TableParagraph"/>
              <w:rPr>
                <w:b/>
                <w:sz w:val="18"/>
              </w:rPr>
            </w:pPr>
          </w:p>
          <w:p w:rsidR="00112958" w:rsidRDefault="00110476">
            <w:pPr>
              <w:pStyle w:val="TableParagraph"/>
              <w:spacing w:before="152"/>
              <w:ind w:left="5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points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</w:tcPr>
          <w:p w:rsidR="00112958" w:rsidRDefault="00110476">
            <w:pPr>
              <w:pStyle w:val="TableParagraph"/>
              <w:spacing w:before="92"/>
              <w:ind w:left="9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Stratégie de course</w:t>
            </w:r>
          </w:p>
          <w:p w:rsidR="00112958" w:rsidRDefault="00110476">
            <w:pPr>
              <w:pStyle w:val="TableParagraph"/>
              <w:spacing w:before="1"/>
              <w:ind w:left="380" w:right="369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 candidat annonce avant son départ sa stratégie de course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parmi celles proposées ci- après. Elle peut être régulée après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C1.</w:t>
            </w:r>
          </w:p>
        </w:tc>
        <w:tc>
          <w:tcPr>
            <w:tcW w:w="10503" w:type="dxa"/>
            <w:gridSpan w:val="11"/>
            <w:tcBorders>
              <w:bottom w:val="single" w:sz="4" w:space="0" w:color="000000"/>
            </w:tcBorders>
          </w:tcPr>
          <w:p w:rsidR="00112958" w:rsidRDefault="00110476">
            <w:pPr>
              <w:pStyle w:val="TableParagraph"/>
              <w:spacing w:line="254" w:lineRule="auto"/>
              <w:ind w:left="70" w:right="-31"/>
              <w:rPr>
                <w:sz w:val="16"/>
              </w:rPr>
            </w:pPr>
            <w:r>
              <w:rPr>
                <w:w w:val="105"/>
                <w:sz w:val="16"/>
              </w:rPr>
              <w:t>Les schémas représentent graphiquement les variations de vitesse d’une course à l’autre (plus vite, moins vite, vitesse égale). Ils correspondent aux différentes stratégies de course possib</w:t>
            </w:r>
            <w:r>
              <w:rPr>
                <w:w w:val="105"/>
                <w:sz w:val="16"/>
              </w:rPr>
              <w:t>les.</w:t>
            </w:r>
          </w:p>
          <w:p w:rsidR="00112958" w:rsidRDefault="00110476"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Exemple : </w:t>
            </w:r>
            <w:r>
              <w:rPr>
                <w:w w:val="105"/>
                <w:sz w:val="16"/>
              </w:rPr>
              <w:t>Schéma choisi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= </w:t>
            </w:r>
            <w:r>
              <w:rPr>
                <w:noProof/>
                <w:spacing w:val="2"/>
                <w:sz w:val="16"/>
                <w:lang w:eastAsia="fr-FR"/>
              </w:rPr>
              <w:drawing>
                <wp:inline distT="0" distB="0" distL="0" distR="0">
                  <wp:extent cx="640072" cy="226313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2" cy="22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958" w:rsidRDefault="00110476">
            <w:pPr>
              <w:pStyle w:val="TableParagraph"/>
              <w:spacing w:before="10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Stratégie de course = deuxième course moins rapide que la première, troisième course à la même vitesse que la deuxième</w:t>
            </w:r>
          </w:p>
        </w:tc>
      </w:tr>
      <w:tr w:rsidR="00112958">
        <w:trPr>
          <w:trHeight w:val="616"/>
        </w:trPr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tcBorders>
              <w:top w:val="single" w:sz="4" w:space="0" w:color="000000"/>
              <w:bottom w:val="single" w:sz="4" w:space="0" w:color="000000"/>
            </w:tcBorders>
          </w:tcPr>
          <w:p w:rsidR="00112958" w:rsidRDefault="00110476">
            <w:pPr>
              <w:pStyle w:val="TableParagraph"/>
              <w:spacing w:before="32"/>
              <w:ind w:left="6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Stratégies proposées</w:t>
            </w:r>
          </w:p>
          <w:p w:rsidR="00112958" w:rsidRDefault="00110476">
            <w:pPr>
              <w:pStyle w:val="TableParagraph"/>
              <w:ind w:left="127" w:right="4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Elles ne sont pas hiérarchisées entre elles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0476">
            <w:pPr>
              <w:pStyle w:val="TableParagraph"/>
              <w:spacing w:before="143"/>
              <w:rPr>
                <w:b/>
                <w:sz w:val="16"/>
              </w:rPr>
            </w:pPr>
            <w:r>
              <w:rPr>
                <w:noProof/>
                <w:position w:val="1"/>
                <w:lang w:eastAsia="fr-FR"/>
              </w:rPr>
              <w:drawing>
                <wp:inline distT="0" distB="0" distL="0" distR="0">
                  <wp:extent cx="548354" cy="182784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54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295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2958" w:rsidRDefault="00110476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958" w:rsidRDefault="00110476">
            <w:pPr>
              <w:pStyle w:val="TableParagraph"/>
              <w:spacing w:before="11"/>
              <w:ind w:left="2"/>
              <w:rPr>
                <w:b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0079" cy="274319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12958" w:rsidRDefault="00112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12958" w:rsidRDefault="00112958">
      <w:pPr>
        <w:rPr>
          <w:rFonts w:ascii="Times New Roman"/>
          <w:sz w:val="16"/>
        </w:rPr>
        <w:sectPr w:rsidR="00112958">
          <w:headerReference w:type="default" r:id="rId14"/>
          <w:footerReference w:type="default" r:id="rId15"/>
          <w:type w:val="continuous"/>
          <w:pgSz w:w="16840" w:h="11910" w:orient="landscape"/>
          <w:pgMar w:top="1400" w:right="400" w:bottom="920" w:left="580" w:header="170" w:footer="732" w:gutter="0"/>
          <w:cols w:space="720"/>
        </w:sectPr>
      </w:pPr>
    </w:p>
    <w:p w:rsidR="00112958" w:rsidRDefault="00112958">
      <w:pPr>
        <w:pStyle w:val="Corpsdetexte"/>
        <w:rPr>
          <w:rFonts w:ascii="Times New Roman"/>
        </w:rPr>
      </w:pPr>
    </w:p>
    <w:p w:rsidR="00112958" w:rsidRDefault="00112958">
      <w:pPr>
        <w:pStyle w:val="Corpsdetexte"/>
        <w:rPr>
          <w:rFonts w:ascii="Times New Roman"/>
        </w:rPr>
      </w:pPr>
    </w:p>
    <w:p w:rsidR="00112958" w:rsidRDefault="00112958">
      <w:pPr>
        <w:pStyle w:val="Corpsdetexte"/>
        <w:spacing w:before="8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500"/>
        <w:gridCol w:w="1572"/>
        <w:gridCol w:w="1277"/>
        <w:gridCol w:w="687"/>
        <w:gridCol w:w="1975"/>
        <w:gridCol w:w="626"/>
        <w:gridCol w:w="1344"/>
        <w:gridCol w:w="1972"/>
      </w:tblGrid>
      <w:tr w:rsidR="00112958">
        <w:trPr>
          <w:trHeight w:val="205"/>
        </w:trPr>
        <w:tc>
          <w:tcPr>
            <w:tcW w:w="1769" w:type="dxa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0476">
            <w:pPr>
              <w:pStyle w:val="TableParagraph"/>
              <w:spacing w:before="122"/>
              <w:ind w:left="162" w:right="15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Respect et régulation de la stratégie de course annoncée</w:t>
            </w:r>
          </w:p>
          <w:p w:rsidR="00112958" w:rsidRDefault="0011295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12958" w:rsidRDefault="00110476">
            <w:pPr>
              <w:pStyle w:val="TableParagraph"/>
              <w:ind w:left="158" w:right="26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En cas d’annonce de deux courses successives de même vitesse, un écart de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 secondes est toléré</w:t>
            </w:r>
          </w:p>
        </w:tc>
        <w:tc>
          <w:tcPr>
            <w:tcW w:w="1572" w:type="dxa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2958">
            <w:pPr>
              <w:pStyle w:val="TableParagraph"/>
              <w:rPr>
                <w:rFonts w:ascii="Times New Roman"/>
                <w:sz w:val="25"/>
              </w:rPr>
            </w:pPr>
          </w:p>
          <w:p w:rsidR="00112958" w:rsidRDefault="00110476">
            <w:pPr>
              <w:pStyle w:val="TableParagraph"/>
              <w:spacing w:line="264" w:lineRule="auto"/>
              <w:ind w:left="196" w:right="214" w:firstLine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 stratégie n’est respectée</w:t>
            </w:r>
          </w:p>
          <w:p w:rsidR="00112958" w:rsidRDefault="00112958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112958" w:rsidRDefault="00110476">
            <w:pPr>
              <w:pStyle w:val="TableParagraph"/>
              <w:ind w:left="618" w:right="59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 pt</w:t>
            </w:r>
          </w:p>
        </w:tc>
        <w:tc>
          <w:tcPr>
            <w:tcW w:w="3939" w:type="dxa"/>
            <w:gridSpan w:val="3"/>
          </w:tcPr>
          <w:p w:rsidR="00112958" w:rsidRDefault="00110476">
            <w:pPr>
              <w:pStyle w:val="TableParagraph"/>
              <w:spacing w:line="182" w:lineRule="exact"/>
              <w:ind w:left="738"/>
              <w:rPr>
                <w:sz w:val="16"/>
              </w:rPr>
            </w:pPr>
            <w:r>
              <w:rPr>
                <w:w w:val="105"/>
                <w:sz w:val="16"/>
              </w:rPr>
              <w:t>Stratégie partiellement respectée</w:t>
            </w:r>
          </w:p>
        </w:tc>
        <w:tc>
          <w:tcPr>
            <w:tcW w:w="1970" w:type="dxa"/>
            <w:gridSpan w:val="2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295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12958" w:rsidRDefault="00110476">
            <w:pPr>
              <w:pStyle w:val="TableParagraph"/>
              <w:spacing w:line="254" w:lineRule="auto"/>
              <w:ind w:left="145" w:right="1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 stratégie C1-C2-C3 est respectée avec régulation</w:t>
            </w:r>
          </w:p>
          <w:p w:rsidR="00112958" w:rsidRDefault="00112958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112958" w:rsidRDefault="00110476">
            <w:pPr>
              <w:pStyle w:val="TableParagraph"/>
              <w:spacing w:before="1"/>
              <w:ind w:left="138" w:right="1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pts</w:t>
            </w:r>
          </w:p>
        </w:tc>
        <w:tc>
          <w:tcPr>
            <w:tcW w:w="1972" w:type="dxa"/>
            <w:vMerge w:val="restart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295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12958" w:rsidRDefault="00110476">
            <w:pPr>
              <w:pStyle w:val="TableParagraph"/>
              <w:spacing w:line="254" w:lineRule="auto"/>
              <w:ind w:left="149" w:right="1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 stratégie C1-C2-C3 est respectée (sans régulation) :</w:t>
            </w:r>
          </w:p>
          <w:p w:rsidR="00112958" w:rsidRDefault="0011295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12958" w:rsidRDefault="00110476">
            <w:pPr>
              <w:pStyle w:val="TableParagraph"/>
              <w:ind w:left="145" w:right="1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pts</w:t>
            </w:r>
          </w:p>
        </w:tc>
      </w:tr>
      <w:tr w:rsidR="00112958">
        <w:trPr>
          <w:trHeight w:val="1547"/>
        </w:trPr>
        <w:tc>
          <w:tcPr>
            <w:tcW w:w="1769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</w:tcPr>
          <w:p w:rsidR="00112958" w:rsidRDefault="00110476">
            <w:pPr>
              <w:pStyle w:val="TableParagraph"/>
              <w:spacing w:line="254" w:lineRule="auto"/>
              <w:ind w:left="277" w:right="252" w:hanging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Un élément de stratégie C1-C2 ou C2-C3 (ou C1-C3</w:t>
            </w:r>
          </w:p>
          <w:p w:rsidR="00112958" w:rsidRDefault="00110476">
            <w:pPr>
              <w:pStyle w:val="TableParagraph"/>
              <w:spacing w:before="1" w:line="254" w:lineRule="auto"/>
              <w:ind w:left="203" w:right="1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pour la stratégie n°1) est respectée avec une régulation</w:t>
            </w:r>
          </w:p>
          <w:p w:rsidR="00112958" w:rsidRDefault="00110476">
            <w:pPr>
              <w:pStyle w:val="TableParagraph"/>
              <w:spacing w:line="184" w:lineRule="exact"/>
              <w:ind w:left="198" w:right="17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pt</w:t>
            </w:r>
          </w:p>
        </w:tc>
        <w:tc>
          <w:tcPr>
            <w:tcW w:w="1975" w:type="dxa"/>
          </w:tcPr>
          <w:p w:rsidR="00112958" w:rsidRDefault="00110476">
            <w:pPr>
              <w:pStyle w:val="TableParagraph"/>
              <w:spacing w:line="256" w:lineRule="auto"/>
              <w:ind w:left="399" w:right="375" w:hanging="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Un élément de stratégie C1-C2</w:t>
            </w:r>
          </w:p>
          <w:p w:rsidR="00112958" w:rsidRDefault="00110476">
            <w:pPr>
              <w:pStyle w:val="TableParagraph"/>
              <w:spacing w:before="1" w:line="182" w:lineRule="exact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ou C2-C3 (ou C1-C3</w:t>
            </w:r>
          </w:p>
          <w:p w:rsidR="00112958" w:rsidRDefault="00110476">
            <w:pPr>
              <w:pStyle w:val="TableParagraph"/>
              <w:spacing w:before="9" w:line="254" w:lineRule="auto"/>
              <w:ind w:left="207" w:right="1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pour la stratégie n°1) est respectée sans régulation</w:t>
            </w:r>
          </w:p>
          <w:p w:rsidR="00112958" w:rsidRDefault="00110476">
            <w:pPr>
              <w:pStyle w:val="TableParagraph"/>
              <w:spacing w:line="184" w:lineRule="exact"/>
              <w:ind w:left="198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 pts</w:t>
            </w: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112958" w:rsidRDefault="00112958">
            <w:pPr>
              <w:rPr>
                <w:sz w:val="2"/>
                <w:szCs w:val="2"/>
              </w:rPr>
            </w:pPr>
          </w:p>
        </w:tc>
      </w:tr>
      <w:tr w:rsidR="00112958">
        <w:trPr>
          <w:trHeight w:val="1302"/>
        </w:trPr>
        <w:tc>
          <w:tcPr>
            <w:tcW w:w="1769" w:type="dxa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0476">
            <w:pPr>
              <w:pStyle w:val="TableParagraph"/>
              <w:spacing w:before="141"/>
              <w:ind w:left="5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points</w:t>
            </w:r>
          </w:p>
        </w:tc>
        <w:tc>
          <w:tcPr>
            <w:tcW w:w="3500" w:type="dxa"/>
          </w:tcPr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2958">
            <w:pPr>
              <w:pStyle w:val="TableParagraph"/>
              <w:rPr>
                <w:rFonts w:ascii="Times New Roman"/>
                <w:sz w:val="18"/>
              </w:rPr>
            </w:pPr>
          </w:p>
          <w:p w:rsidR="00112958" w:rsidRDefault="00110476">
            <w:pPr>
              <w:pStyle w:val="TableParagraph"/>
              <w:spacing w:before="141"/>
              <w:ind w:left="731"/>
              <w:rPr>
                <w:sz w:val="16"/>
              </w:rPr>
            </w:pPr>
            <w:r>
              <w:rPr>
                <w:w w:val="105"/>
                <w:sz w:val="16"/>
              </w:rPr>
              <w:t>Préparation et récupération</w:t>
            </w:r>
          </w:p>
        </w:tc>
        <w:tc>
          <w:tcPr>
            <w:tcW w:w="2849" w:type="dxa"/>
            <w:gridSpan w:val="2"/>
          </w:tcPr>
          <w:p w:rsidR="00112958" w:rsidRDefault="00110476">
            <w:pPr>
              <w:pStyle w:val="TableParagraph"/>
              <w:spacing w:before="65" w:line="254" w:lineRule="auto"/>
              <w:ind w:left="11" w:right="47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Échauffement inadapté au type d’effort qui va suivre, l’élève est proche de l’inactivité.</w:t>
            </w:r>
          </w:p>
          <w:p w:rsidR="00112958" w:rsidRDefault="00110476">
            <w:pPr>
              <w:pStyle w:val="TableParagraph"/>
              <w:spacing w:before="1" w:line="254" w:lineRule="auto"/>
              <w:ind w:left="11"/>
              <w:rPr>
                <w:sz w:val="16"/>
              </w:rPr>
            </w:pPr>
            <w:r>
              <w:rPr>
                <w:w w:val="105"/>
                <w:sz w:val="16"/>
              </w:rPr>
              <w:t>Récupération passive après l’effort (assis)</w:t>
            </w:r>
          </w:p>
          <w:p w:rsidR="00112958" w:rsidRDefault="00110476">
            <w:pPr>
              <w:pStyle w:val="TableParagraph"/>
              <w:spacing w:before="6"/>
              <w:ind w:left="1127" w:right="108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 à 1 pt</w:t>
            </w:r>
          </w:p>
        </w:tc>
        <w:tc>
          <w:tcPr>
            <w:tcW w:w="3288" w:type="dxa"/>
            <w:gridSpan w:val="3"/>
          </w:tcPr>
          <w:p w:rsidR="00112958" w:rsidRDefault="00110476">
            <w:pPr>
              <w:pStyle w:val="TableParagraph"/>
              <w:spacing w:line="256" w:lineRule="auto"/>
              <w:ind w:left="8" w:right="298"/>
              <w:rPr>
                <w:sz w:val="16"/>
              </w:rPr>
            </w:pPr>
            <w:r>
              <w:rPr>
                <w:w w:val="105"/>
                <w:sz w:val="16"/>
              </w:rPr>
              <w:t>Échauffement progressif avec repérage d’allures</w:t>
            </w:r>
          </w:p>
          <w:p w:rsidR="00112958" w:rsidRDefault="00110476">
            <w:pPr>
              <w:pStyle w:val="TableParagraph"/>
              <w:spacing w:before="1" w:line="182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Récupération active après l’effort</w:t>
            </w:r>
          </w:p>
          <w:p w:rsidR="00112958" w:rsidRDefault="0011295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12958" w:rsidRDefault="00110476">
            <w:pPr>
              <w:pStyle w:val="TableParagraph"/>
              <w:spacing w:before="1"/>
              <w:ind w:left="10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1,25 à 2,25 pts</w:t>
            </w:r>
          </w:p>
        </w:tc>
        <w:tc>
          <w:tcPr>
            <w:tcW w:w="3316" w:type="dxa"/>
            <w:gridSpan w:val="2"/>
          </w:tcPr>
          <w:p w:rsidR="00112958" w:rsidRDefault="00110476">
            <w:pPr>
              <w:pStyle w:val="TableParagraph"/>
              <w:spacing w:line="254" w:lineRule="auto"/>
              <w:ind w:left="11"/>
              <w:rPr>
                <w:sz w:val="16"/>
              </w:rPr>
            </w:pPr>
            <w:r>
              <w:rPr>
                <w:w w:val="105"/>
                <w:sz w:val="16"/>
              </w:rPr>
              <w:t>Échauffement progressif complet avec repérage fin des allures projetées sur des distances de course significatives Récupération active après l’effort et préparation aux allures suivantes</w:t>
            </w:r>
          </w:p>
          <w:p w:rsidR="00112958" w:rsidRDefault="00110476">
            <w:pPr>
              <w:pStyle w:val="TableParagraph"/>
              <w:spacing w:before="8"/>
              <w:ind w:left="13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2.5 à 3 pts</w:t>
            </w:r>
          </w:p>
        </w:tc>
      </w:tr>
    </w:tbl>
    <w:p w:rsidR="00110476" w:rsidRDefault="00110476"/>
    <w:sectPr w:rsidR="00110476">
      <w:pgSz w:w="16840" w:h="11910" w:orient="landscape"/>
      <w:pgMar w:top="1400" w:right="400" w:bottom="920" w:left="58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76" w:rsidRDefault="00110476">
      <w:r>
        <w:separator/>
      </w:r>
    </w:p>
  </w:endnote>
  <w:endnote w:type="continuationSeparator" w:id="0">
    <w:p w:rsidR="00110476" w:rsidRDefault="001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58" w:rsidRDefault="007E6BB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958" w:rsidRDefault="00110476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112958" w:rsidRDefault="00110476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76" w:rsidRDefault="00110476">
      <w:r>
        <w:separator/>
      </w:r>
    </w:p>
  </w:footnote>
  <w:footnote w:type="continuationSeparator" w:id="0">
    <w:p w:rsidR="00110476" w:rsidRDefault="0011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58" w:rsidRDefault="0011047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1491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B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395" id="Line 3" o:spid="_x0000_s1026" style="position:absolute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Wt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u6E1rR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7E6B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958" w:rsidRDefault="00110476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QW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AD4xBa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112958" w:rsidRDefault="00110476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58"/>
    <w:rsid w:val="00110476"/>
    <w:rsid w:val="00112958"/>
    <w:rsid w:val="007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5732B-808A-4CCF-8871-ACBDA57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2018-03-06T20:59:00Z</dcterms:created>
  <dcterms:modified xsi:type="dcterms:W3CDTF">2018-03-06T20:59:00Z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