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21" w:rsidRDefault="004E2AF6">
      <w:pPr>
        <w:ind w:left="682"/>
        <w:rPr>
          <w:rFonts w:ascii="Times New Roman"/>
          <w:sz w:val="20"/>
        </w:rPr>
      </w:pPr>
      <w:r>
        <w:rPr>
          <w:rFonts w:ascii="Times New Roman"/>
          <w:spacing w:val="-45"/>
          <w:sz w:val="20"/>
        </w:rPr>
        <w:t xml:space="preserve"> </w:t>
      </w:r>
      <w:r>
        <w:rPr>
          <w:rFonts w:ascii="Times New Roman"/>
          <w:noProof/>
          <w:spacing w:val="-45"/>
          <w:sz w:val="20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821" w:rsidRDefault="004E2AF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17821" w:rsidRDefault="004E2AF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7821" w:rsidRDefault="00F17821">
      <w:pPr>
        <w:pStyle w:val="Corpsdetexte"/>
        <w:rPr>
          <w:rFonts w:ascii="Times New Roman"/>
          <w:b w:val="0"/>
        </w:rPr>
      </w:pPr>
    </w:p>
    <w:p w:rsidR="00F17821" w:rsidRDefault="00F17821">
      <w:pPr>
        <w:pStyle w:val="Corpsdetexte"/>
        <w:spacing w:before="3"/>
        <w:rPr>
          <w:rFonts w:ascii="Times New Roman"/>
          <w:b w:val="0"/>
          <w:sz w:val="18"/>
        </w:rPr>
      </w:pPr>
    </w:p>
    <w:p w:rsidR="00F17821" w:rsidRDefault="004E2AF6">
      <w:pPr>
        <w:pStyle w:val="Corpsdetexte"/>
        <w:spacing w:after="3"/>
        <w:ind w:left="716" w:right="7106"/>
      </w:pPr>
      <w:r>
        <w:rPr>
          <w:color w:val="17818E"/>
        </w:rPr>
        <w:t>Course de haies - CAP BEP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3024"/>
        <w:gridCol w:w="1085"/>
        <w:gridCol w:w="1135"/>
        <w:gridCol w:w="1274"/>
        <w:gridCol w:w="1186"/>
        <w:gridCol w:w="799"/>
        <w:gridCol w:w="708"/>
        <w:gridCol w:w="922"/>
        <w:gridCol w:w="900"/>
        <w:gridCol w:w="589"/>
        <w:gridCol w:w="711"/>
        <w:gridCol w:w="850"/>
        <w:gridCol w:w="1004"/>
      </w:tblGrid>
      <w:tr w:rsidR="00F17821">
        <w:trPr>
          <w:trHeight w:val="227"/>
        </w:trPr>
        <w:tc>
          <w:tcPr>
            <w:tcW w:w="4058" w:type="dxa"/>
            <w:gridSpan w:val="2"/>
          </w:tcPr>
          <w:p w:rsidR="00F17821" w:rsidRDefault="004E2AF6">
            <w:pPr>
              <w:pStyle w:val="TableParagraph"/>
              <w:spacing w:before="11" w:line="197" w:lineRule="exact"/>
              <w:ind w:left="1055"/>
              <w:jc w:val="left"/>
              <w:rPr>
                <w:sz w:val="18"/>
              </w:rPr>
            </w:pPr>
            <w:r>
              <w:rPr>
                <w:color w:val="17818E"/>
                <w:sz w:val="18"/>
              </w:rPr>
              <w:t>C</w:t>
            </w:r>
            <w:bookmarkStart w:id="0" w:name="_GoBack"/>
            <w:r>
              <w:rPr>
                <w:color w:val="17818E"/>
                <w:sz w:val="18"/>
              </w:rPr>
              <w:t>ompétences attendues</w:t>
            </w:r>
          </w:p>
        </w:tc>
        <w:tc>
          <w:tcPr>
            <w:tcW w:w="11163" w:type="dxa"/>
            <w:gridSpan w:val="12"/>
          </w:tcPr>
          <w:p w:rsidR="00F17821" w:rsidRDefault="004E2AF6">
            <w:pPr>
              <w:pStyle w:val="TableParagraph"/>
              <w:spacing w:before="11" w:line="197" w:lineRule="exact"/>
              <w:ind w:left="4136" w:right="4124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</w:t>
            </w:r>
          </w:p>
        </w:tc>
      </w:tr>
      <w:tr w:rsidR="00F17821">
        <w:trPr>
          <w:trHeight w:val="921"/>
        </w:trPr>
        <w:tc>
          <w:tcPr>
            <w:tcW w:w="4058" w:type="dxa"/>
            <w:gridSpan w:val="2"/>
          </w:tcPr>
          <w:p w:rsidR="00F17821" w:rsidRDefault="004E2AF6">
            <w:pPr>
              <w:pStyle w:val="TableParagraph"/>
              <w:spacing w:before="87" w:line="240" w:lineRule="auto"/>
              <w:ind w:left="1631" w:right="1620"/>
              <w:rPr>
                <w:b/>
                <w:sz w:val="16"/>
              </w:rPr>
            </w:pPr>
            <w:r>
              <w:rPr>
                <w:b/>
                <w:sz w:val="16"/>
              </w:rPr>
              <w:t>Niveau 3 :</w:t>
            </w:r>
          </w:p>
          <w:p w:rsidR="00F17821" w:rsidRDefault="004E2AF6">
            <w:pPr>
              <w:pStyle w:val="TableParagraph"/>
              <w:spacing w:line="240" w:lineRule="auto"/>
              <w:ind w:left="177" w:right="168" w:firstLine="4"/>
              <w:rPr>
                <w:sz w:val="16"/>
              </w:rPr>
            </w:pPr>
            <w:r>
              <w:rPr>
                <w:sz w:val="16"/>
              </w:rPr>
              <w:t>Se préparer et réaliser la meilleure performance sur une course longue de haies, en franchissant la série d’obstacles sans piétiner.</w:t>
            </w:r>
          </w:p>
        </w:tc>
        <w:tc>
          <w:tcPr>
            <w:tcW w:w="11163" w:type="dxa"/>
            <w:gridSpan w:val="12"/>
          </w:tcPr>
          <w:p w:rsidR="00F17821" w:rsidRDefault="004E2AF6">
            <w:pPr>
              <w:pStyle w:val="TableParagraph"/>
              <w:spacing w:line="180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L’épreuve se déroule en 1 parcours de 200 mètres haies. L’élève part avec ou sans starting-blocks mais le départ est comman</w:t>
            </w:r>
            <w:r>
              <w:rPr>
                <w:sz w:val="16"/>
              </w:rPr>
              <w:t>dé.</w:t>
            </w:r>
          </w:p>
          <w:p w:rsidR="00F17821" w:rsidRDefault="004E2AF6">
            <w:pPr>
              <w:pStyle w:val="TableParagraph"/>
              <w:spacing w:before="1" w:line="240" w:lineRule="auto"/>
              <w:ind w:left="72" w:right="59"/>
              <w:jc w:val="left"/>
              <w:rPr>
                <w:sz w:val="16"/>
              </w:rPr>
            </w:pPr>
            <w:r>
              <w:rPr>
                <w:sz w:val="16"/>
              </w:rPr>
              <w:t>Chaque 200 haies comprend 8 haies espacées de 20 m. Distance entre le départ et la 1</w:t>
            </w:r>
            <w:r>
              <w:rPr>
                <w:sz w:val="16"/>
                <w:vertAlign w:val="superscript"/>
              </w:rPr>
              <w:t>re</w:t>
            </w:r>
            <w:r>
              <w:rPr>
                <w:sz w:val="16"/>
              </w:rPr>
              <w:t xml:space="preserve"> haie : 30 m ; distance entre la dernière haie et l’arrivée : 30 m. Hauteur des haies : 70 cm pour les filles, 84 cm pour les garçons (possibilité pour les élèves en </w:t>
            </w:r>
            <w:r>
              <w:rPr>
                <w:sz w:val="16"/>
              </w:rPr>
              <w:t>difficulté de prendre des haies de 64 cm pour les filles et 76 cm pour les garçons. (Dans ce cas, la performance réalisée notée sur 15 points est diminuée de 2 points). Le temps réalisé sur le parcours compte pour 75</w:t>
            </w:r>
          </w:p>
          <w:p w:rsidR="00F17821" w:rsidRDefault="004E2AF6">
            <w:pPr>
              <w:pStyle w:val="TableParagraph"/>
              <w:spacing w:before="1" w:line="168" w:lineRule="exact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% de la note. L’échauffement (Compétenc</w:t>
            </w:r>
            <w:r>
              <w:rPr>
                <w:sz w:val="16"/>
              </w:rPr>
              <w:t>e méthodologique 1 : s’engager avec lucidité) et la gestion de la course inter-obstacles comptent pour 25 %.</w:t>
            </w:r>
          </w:p>
        </w:tc>
      </w:tr>
      <w:tr w:rsidR="00F17821">
        <w:trPr>
          <w:trHeight w:val="367"/>
        </w:trPr>
        <w:tc>
          <w:tcPr>
            <w:tcW w:w="1034" w:type="dxa"/>
          </w:tcPr>
          <w:p w:rsidR="00F17821" w:rsidRDefault="004E2AF6">
            <w:pPr>
              <w:pStyle w:val="TableParagraph"/>
              <w:spacing w:line="177" w:lineRule="exact"/>
              <w:ind w:left="2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Points à</w:t>
            </w:r>
          </w:p>
          <w:p w:rsidR="00F17821" w:rsidRDefault="004E2AF6">
            <w:pPr>
              <w:pStyle w:val="TableParagraph"/>
              <w:spacing w:line="170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affecter</w:t>
            </w:r>
          </w:p>
        </w:tc>
        <w:tc>
          <w:tcPr>
            <w:tcW w:w="3024" w:type="dxa"/>
          </w:tcPr>
          <w:p w:rsidR="00F17821" w:rsidRDefault="004E2AF6">
            <w:pPr>
              <w:pStyle w:val="TableParagraph"/>
              <w:spacing w:before="85" w:line="240" w:lineRule="auto"/>
              <w:ind w:left="656" w:right="643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680" w:type="dxa"/>
            <w:gridSpan w:val="4"/>
          </w:tcPr>
          <w:p w:rsidR="00F17821" w:rsidRDefault="004E2AF6">
            <w:pPr>
              <w:pStyle w:val="TableParagraph"/>
              <w:spacing w:line="178" w:lineRule="exact"/>
              <w:ind w:left="141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en cours d’acquisition</w:t>
            </w:r>
          </w:p>
          <w:p w:rsidR="00F17821" w:rsidRDefault="004E2AF6">
            <w:pPr>
              <w:pStyle w:val="TableParagraph"/>
              <w:spacing w:before="1" w:line="168" w:lineRule="exact"/>
              <w:ind w:left="141" w:right="124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6483" w:type="dxa"/>
            <w:gridSpan w:val="8"/>
          </w:tcPr>
          <w:p w:rsidR="00F17821" w:rsidRDefault="004E2AF6">
            <w:pPr>
              <w:pStyle w:val="TableParagraph"/>
              <w:spacing w:line="178" w:lineRule="exact"/>
              <w:ind w:left="1964" w:right="1952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acquise</w:t>
            </w:r>
          </w:p>
          <w:p w:rsidR="00F17821" w:rsidRDefault="004E2AF6">
            <w:pPr>
              <w:pStyle w:val="TableParagraph"/>
              <w:spacing w:before="1" w:line="168" w:lineRule="exact"/>
              <w:ind w:left="1964" w:right="1951"/>
              <w:rPr>
                <w:sz w:val="16"/>
              </w:rPr>
            </w:pPr>
            <w:r>
              <w:rPr>
                <w:sz w:val="16"/>
              </w:rPr>
              <w:t>de 10 à 20 pts</w:t>
            </w:r>
          </w:p>
        </w:tc>
      </w:tr>
      <w:tr w:rsidR="00F17821">
        <w:trPr>
          <w:trHeight w:val="369"/>
        </w:trPr>
        <w:tc>
          <w:tcPr>
            <w:tcW w:w="1034" w:type="dxa"/>
            <w:vMerge w:val="restart"/>
          </w:tcPr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4E2AF6">
            <w:pPr>
              <w:pStyle w:val="TableParagraph"/>
              <w:spacing w:before="130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 points</w:t>
            </w:r>
          </w:p>
        </w:tc>
        <w:tc>
          <w:tcPr>
            <w:tcW w:w="3024" w:type="dxa"/>
            <w:vMerge w:val="restart"/>
          </w:tcPr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4E2AF6">
            <w:pPr>
              <w:pStyle w:val="TableParagraph"/>
              <w:spacing w:before="155" w:line="240" w:lineRule="auto"/>
              <w:ind w:left="2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Temps réalisé sur le 200 m haies</w:t>
            </w:r>
          </w:p>
          <w:p w:rsidR="00F17821" w:rsidRDefault="004E2AF6">
            <w:pPr>
              <w:pStyle w:val="TableParagraph"/>
              <w:spacing w:line="240" w:lineRule="auto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(barème différencié garçons - filles)</w:t>
            </w: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spacing w:line="180" w:lineRule="exact"/>
              <w:ind w:left="355" w:right="342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F17821" w:rsidRDefault="004E2AF6">
            <w:pPr>
              <w:pStyle w:val="TableParagraph"/>
              <w:spacing w:before="1" w:line="168" w:lineRule="exact"/>
              <w:ind w:left="355" w:right="342"/>
              <w:rPr>
                <w:sz w:val="16"/>
              </w:rPr>
            </w:pPr>
            <w:r>
              <w:rPr>
                <w:sz w:val="16"/>
              </w:rPr>
              <w:t>/20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spacing w:line="180" w:lineRule="exact"/>
              <w:ind w:left="379" w:right="367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F17821" w:rsidRDefault="004E2AF6">
            <w:pPr>
              <w:pStyle w:val="TableParagraph"/>
              <w:spacing w:before="1" w:line="168" w:lineRule="exact"/>
              <w:ind w:left="379" w:right="367"/>
              <w:rPr>
                <w:sz w:val="16"/>
              </w:rPr>
            </w:pPr>
            <w:r>
              <w:rPr>
                <w:sz w:val="16"/>
              </w:rPr>
              <w:t>/15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spacing w:line="180" w:lineRule="exact"/>
              <w:ind w:left="373" w:right="362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F17821" w:rsidRDefault="004E2AF6">
            <w:pPr>
              <w:pStyle w:val="TableParagraph"/>
              <w:spacing w:before="1" w:line="168" w:lineRule="exact"/>
              <w:ind w:left="373" w:right="360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spacing w:line="180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F17821" w:rsidRDefault="004E2AF6">
            <w:pPr>
              <w:pStyle w:val="TableParagraph"/>
              <w:spacing w:before="1" w:line="168" w:lineRule="exact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799" w:type="dxa"/>
          </w:tcPr>
          <w:p w:rsidR="00F17821" w:rsidRDefault="004E2AF6">
            <w:pPr>
              <w:pStyle w:val="TableParagraph"/>
              <w:spacing w:line="180" w:lineRule="exact"/>
              <w:ind w:left="214" w:right="196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F17821" w:rsidRDefault="004E2AF6">
            <w:pPr>
              <w:pStyle w:val="TableParagraph"/>
              <w:spacing w:before="1" w:line="168" w:lineRule="exact"/>
              <w:ind w:left="214" w:right="196"/>
              <w:rPr>
                <w:sz w:val="16"/>
              </w:rPr>
            </w:pPr>
            <w:r>
              <w:rPr>
                <w:sz w:val="16"/>
              </w:rPr>
              <w:t>/20</w:t>
            </w:r>
          </w:p>
        </w:tc>
        <w:tc>
          <w:tcPr>
            <w:tcW w:w="708" w:type="dxa"/>
          </w:tcPr>
          <w:p w:rsidR="00F17821" w:rsidRDefault="004E2AF6">
            <w:pPr>
              <w:pStyle w:val="TableParagraph"/>
              <w:spacing w:line="180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F17821" w:rsidRDefault="004E2AF6">
            <w:pPr>
              <w:pStyle w:val="TableParagraph"/>
              <w:spacing w:before="1" w:line="168" w:lineRule="exact"/>
              <w:ind w:left="246"/>
              <w:jc w:val="left"/>
              <w:rPr>
                <w:sz w:val="16"/>
              </w:rPr>
            </w:pPr>
            <w:r>
              <w:rPr>
                <w:sz w:val="16"/>
              </w:rPr>
              <w:t>/15</w:t>
            </w:r>
          </w:p>
        </w:tc>
        <w:tc>
          <w:tcPr>
            <w:tcW w:w="922" w:type="dxa"/>
          </w:tcPr>
          <w:p w:rsidR="00F17821" w:rsidRDefault="004E2AF6">
            <w:pPr>
              <w:pStyle w:val="TableParagraph"/>
              <w:spacing w:line="180" w:lineRule="exact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F17821" w:rsidRDefault="004E2AF6">
            <w:pPr>
              <w:pStyle w:val="TableParagraph"/>
              <w:spacing w:before="1" w:line="168" w:lineRule="exact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900" w:type="dxa"/>
          </w:tcPr>
          <w:p w:rsidR="00F17821" w:rsidRDefault="004E2AF6">
            <w:pPr>
              <w:pStyle w:val="TableParagraph"/>
              <w:spacing w:line="180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F17821" w:rsidRDefault="004E2AF6">
            <w:pPr>
              <w:pStyle w:val="TableParagraph"/>
              <w:spacing w:before="1" w:line="168" w:lineRule="exact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589" w:type="dxa"/>
          </w:tcPr>
          <w:p w:rsidR="00F17821" w:rsidRDefault="004E2AF6">
            <w:pPr>
              <w:pStyle w:val="TableParagraph"/>
              <w:spacing w:line="180" w:lineRule="exact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F17821" w:rsidRDefault="004E2AF6">
            <w:pPr>
              <w:pStyle w:val="TableParagraph"/>
              <w:spacing w:before="1" w:line="168" w:lineRule="exact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/20</w:t>
            </w:r>
          </w:p>
        </w:tc>
        <w:tc>
          <w:tcPr>
            <w:tcW w:w="711" w:type="dxa"/>
          </w:tcPr>
          <w:p w:rsidR="00F17821" w:rsidRDefault="004E2AF6">
            <w:pPr>
              <w:pStyle w:val="TableParagraph"/>
              <w:spacing w:line="180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F17821" w:rsidRDefault="004E2AF6">
            <w:pPr>
              <w:pStyle w:val="TableParagraph"/>
              <w:spacing w:before="1" w:line="168" w:lineRule="exact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/15</w:t>
            </w:r>
          </w:p>
        </w:tc>
        <w:tc>
          <w:tcPr>
            <w:tcW w:w="850" w:type="dxa"/>
          </w:tcPr>
          <w:p w:rsidR="00F17821" w:rsidRDefault="004E2AF6">
            <w:pPr>
              <w:pStyle w:val="TableParagraph"/>
              <w:spacing w:line="180" w:lineRule="exact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F17821" w:rsidRDefault="004E2AF6">
            <w:pPr>
              <w:pStyle w:val="TableParagraph"/>
              <w:spacing w:before="1" w:line="168" w:lineRule="exact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1004" w:type="dxa"/>
          </w:tcPr>
          <w:p w:rsidR="00F17821" w:rsidRDefault="004E2AF6">
            <w:pPr>
              <w:pStyle w:val="TableParagraph"/>
              <w:spacing w:line="180" w:lineRule="exact"/>
              <w:ind w:left="259"/>
              <w:jc w:val="left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F17821" w:rsidRDefault="004E2AF6">
            <w:pPr>
              <w:pStyle w:val="TableParagraph"/>
              <w:spacing w:before="1" w:line="168" w:lineRule="exact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</w:tr>
      <w:tr w:rsidR="00F17821">
        <w:trPr>
          <w:trHeight w:val="182"/>
        </w:trPr>
        <w:tc>
          <w:tcPr>
            <w:tcW w:w="103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spacing w:line="162" w:lineRule="exact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spacing w:line="162" w:lineRule="exact"/>
              <w:ind w:left="379" w:right="364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spacing w:line="162" w:lineRule="exact"/>
              <w:ind w:left="372" w:right="362"/>
              <w:rPr>
                <w:sz w:val="16"/>
              </w:rPr>
            </w:pPr>
            <w:r>
              <w:rPr>
                <w:sz w:val="16"/>
              </w:rPr>
              <w:t>54.5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spacing w:line="162" w:lineRule="exact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48.7</w:t>
            </w:r>
          </w:p>
        </w:tc>
        <w:tc>
          <w:tcPr>
            <w:tcW w:w="799" w:type="dxa"/>
          </w:tcPr>
          <w:p w:rsidR="00F17821" w:rsidRDefault="004E2AF6">
            <w:pPr>
              <w:pStyle w:val="TableParagraph"/>
              <w:spacing w:line="162" w:lineRule="exact"/>
              <w:ind w:left="211" w:righ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 w:rsidR="00F17821" w:rsidRDefault="004E2AF6">
            <w:pPr>
              <w:pStyle w:val="TableParagraph"/>
              <w:spacing w:line="162" w:lineRule="exact"/>
              <w:ind w:left="137" w:right="119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922" w:type="dxa"/>
          </w:tcPr>
          <w:p w:rsidR="00F17821" w:rsidRDefault="004E2AF6">
            <w:pPr>
              <w:pStyle w:val="TableParagraph"/>
              <w:spacing w:line="162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45.4</w:t>
            </w:r>
          </w:p>
        </w:tc>
        <w:tc>
          <w:tcPr>
            <w:tcW w:w="900" w:type="dxa"/>
          </w:tcPr>
          <w:p w:rsidR="00F17821" w:rsidRDefault="004E2AF6">
            <w:pPr>
              <w:pStyle w:val="TableParagraph"/>
              <w:spacing w:line="162" w:lineRule="exact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39.1</w:t>
            </w:r>
          </w:p>
        </w:tc>
        <w:tc>
          <w:tcPr>
            <w:tcW w:w="589" w:type="dxa"/>
          </w:tcPr>
          <w:p w:rsidR="00F17821" w:rsidRDefault="004E2AF6">
            <w:pPr>
              <w:pStyle w:val="TableParagraph"/>
              <w:spacing w:line="162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1" w:type="dxa"/>
          </w:tcPr>
          <w:p w:rsidR="00F17821" w:rsidRDefault="004E2AF6">
            <w:pPr>
              <w:pStyle w:val="TableParagraph"/>
              <w:spacing w:line="162" w:lineRule="exact"/>
              <w:ind w:left="134" w:right="12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</w:tcPr>
          <w:p w:rsidR="00F17821" w:rsidRDefault="004E2AF6">
            <w:pPr>
              <w:pStyle w:val="TableParagraph"/>
              <w:spacing w:line="162" w:lineRule="exact"/>
              <w:ind w:left="249" w:right="239"/>
              <w:rPr>
                <w:sz w:val="16"/>
              </w:rPr>
            </w:pPr>
            <w:r>
              <w:rPr>
                <w:sz w:val="16"/>
              </w:rPr>
              <w:t>39.9</w:t>
            </w:r>
          </w:p>
        </w:tc>
        <w:tc>
          <w:tcPr>
            <w:tcW w:w="1004" w:type="dxa"/>
          </w:tcPr>
          <w:p w:rsidR="00F17821" w:rsidRDefault="004E2AF6">
            <w:pPr>
              <w:pStyle w:val="TableParagraph"/>
              <w:spacing w:line="162" w:lineRule="exact"/>
              <w:ind w:left="328" w:right="314"/>
              <w:rPr>
                <w:sz w:val="16"/>
              </w:rPr>
            </w:pPr>
            <w:r>
              <w:rPr>
                <w:sz w:val="16"/>
              </w:rPr>
              <w:t>34.5</w:t>
            </w:r>
          </w:p>
        </w:tc>
      </w:tr>
      <w:tr w:rsidR="00F17821">
        <w:trPr>
          <w:trHeight w:val="184"/>
        </w:trPr>
        <w:tc>
          <w:tcPr>
            <w:tcW w:w="103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ind w:left="379" w:right="36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ind w:left="372" w:right="362"/>
              <w:rPr>
                <w:sz w:val="16"/>
              </w:rPr>
            </w:pPr>
            <w:r>
              <w:rPr>
                <w:sz w:val="16"/>
              </w:rPr>
              <w:t>53.5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47.6</w:t>
            </w:r>
          </w:p>
        </w:tc>
        <w:tc>
          <w:tcPr>
            <w:tcW w:w="799" w:type="dxa"/>
          </w:tcPr>
          <w:p w:rsidR="00F17821" w:rsidRDefault="004E2AF6">
            <w:pPr>
              <w:pStyle w:val="TableParagraph"/>
              <w:ind w:left="211" w:right="19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</w:tcPr>
          <w:p w:rsidR="00F17821" w:rsidRDefault="004E2AF6">
            <w:pPr>
              <w:pStyle w:val="TableParagraph"/>
              <w:ind w:left="135" w:right="119"/>
              <w:rPr>
                <w:sz w:val="16"/>
              </w:rPr>
            </w:pPr>
            <w:r>
              <w:rPr>
                <w:sz w:val="16"/>
              </w:rPr>
              <w:t>8.25</w:t>
            </w:r>
          </w:p>
        </w:tc>
        <w:tc>
          <w:tcPr>
            <w:tcW w:w="922" w:type="dxa"/>
          </w:tcPr>
          <w:p w:rsidR="00F17821" w:rsidRDefault="004E2AF6">
            <w:pPr>
              <w:pStyle w:val="TableParagraph"/>
              <w:ind w:left="289" w:right="271"/>
              <w:rPr>
                <w:sz w:val="16"/>
              </w:rPr>
            </w:pPr>
            <w:r>
              <w:rPr>
                <w:sz w:val="16"/>
              </w:rPr>
              <w:t>44.5</w:t>
            </w:r>
          </w:p>
        </w:tc>
        <w:tc>
          <w:tcPr>
            <w:tcW w:w="900" w:type="dxa"/>
          </w:tcPr>
          <w:p w:rsidR="00F17821" w:rsidRDefault="004E2AF6"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38.3</w:t>
            </w:r>
          </w:p>
        </w:tc>
        <w:tc>
          <w:tcPr>
            <w:tcW w:w="589" w:type="dxa"/>
          </w:tcPr>
          <w:p w:rsidR="00F17821" w:rsidRDefault="004E2AF6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1" w:type="dxa"/>
          </w:tcPr>
          <w:p w:rsidR="00F17821" w:rsidRDefault="004E2AF6">
            <w:pPr>
              <w:pStyle w:val="TableParagraph"/>
              <w:ind w:left="137" w:right="123"/>
              <w:rPr>
                <w:sz w:val="16"/>
              </w:rPr>
            </w:pPr>
            <w:r>
              <w:rPr>
                <w:sz w:val="16"/>
              </w:rPr>
              <w:t>12.75</w:t>
            </w:r>
          </w:p>
        </w:tc>
        <w:tc>
          <w:tcPr>
            <w:tcW w:w="850" w:type="dxa"/>
          </w:tcPr>
          <w:p w:rsidR="00F17821" w:rsidRDefault="004E2AF6">
            <w:pPr>
              <w:pStyle w:val="TableParagraph"/>
              <w:ind w:left="249" w:right="239"/>
              <w:rPr>
                <w:sz w:val="16"/>
              </w:rPr>
            </w:pPr>
            <w:r>
              <w:rPr>
                <w:sz w:val="16"/>
              </w:rPr>
              <w:t>39.1</w:t>
            </w:r>
          </w:p>
        </w:tc>
        <w:tc>
          <w:tcPr>
            <w:tcW w:w="1004" w:type="dxa"/>
          </w:tcPr>
          <w:p w:rsidR="00F17821" w:rsidRDefault="004E2AF6">
            <w:pPr>
              <w:pStyle w:val="TableParagraph"/>
              <w:ind w:left="328" w:right="314"/>
              <w:rPr>
                <w:sz w:val="16"/>
              </w:rPr>
            </w:pPr>
            <w:r>
              <w:rPr>
                <w:sz w:val="16"/>
              </w:rPr>
              <w:t>33.8</w:t>
            </w:r>
          </w:p>
        </w:tc>
      </w:tr>
      <w:tr w:rsidR="00F17821">
        <w:trPr>
          <w:trHeight w:val="184"/>
        </w:trPr>
        <w:tc>
          <w:tcPr>
            <w:tcW w:w="103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ind w:left="379" w:right="364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ind w:left="372" w:right="362"/>
              <w:rPr>
                <w:sz w:val="16"/>
              </w:rPr>
            </w:pPr>
            <w:r>
              <w:rPr>
                <w:sz w:val="16"/>
              </w:rPr>
              <w:t>52.5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46.4</w:t>
            </w:r>
          </w:p>
        </w:tc>
        <w:tc>
          <w:tcPr>
            <w:tcW w:w="799" w:type="dxa"/>
          </w:tcPr>
          <w:p w:rsidR="00F17821" w:rsidRDefault="004E2AF6">
            <w:pPr>
              <w:pStyle w:val="TableParagraph"/>
              <w:ind w:left="211" w:right="19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:rsidR="00F17821" w:rsidRDefault="004E2AF6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2" w:type="dxa"/>
          </w:tcPr>
          <w:p w:rsidR="00F17821" w:rsidRDefault="004E2AF6">
            <w:pPr>
              <w:pStyle w:val="TableParagraph"/>
              <w:ind w:left="289" w:right="271"/>
              <w:rPr>
                <w:sz w:val="16"/>
              </w:rPr>
            </w:pPr>
            <w:r>
              <w:rPr>
                <w:sz w:val="16"/>
              </w:rPr>
              <w:t>43.6</w:t>
            </w:r>
          </w:p>
        </w:tc>
        <w:tc>
          <w:tcPr>
            <w:tcW w:w="900" w:type="dxa"/>
          </w:tcPr>
          <w:p w:rsidR="00F17821" w:rsidRDefault="004E2AF6"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37.4</w:t>
            </w:r>
          </w:p>
        </w:tc>
        <w:tc>
          <w:tcPr>
            <w:tcW w:w="589" w:type="dxa"/>
          </w:tcPr>
          <w:p w:rsidR="00F17821" w:rsidRDefault="004E2AF6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1" w:type="dxa"/>
          </w:tcPr>
          <w:p w:rsidR="00F17821" w:rsidRDefault="004E2AF6">
            <w:pPr>
              <w:pStyle w:val="TableParagraph"/>
              <w:ind w:left="134" w:right="123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850" w:type="dxa"/>
          </w:tcPr>
          <w:p w:rsidR="00F17821" w:rsidRDefault="004E2AF6">
            <w:pPr>
              <w:pStyle w:val="TableParagraph"/>
              <w:ind w:left="249" w:right="239"/>
              <w:rPr>
                <w:sz w:val="16"/>
              </w:rPr>
            </w:pPr>
            <w:r>
              <w:rPr>
                <w:sz w:val="16"/>
              </w:rPr>
              <w:t>38.1</w:t>
            </w:r>
          </w:p>
        </w:tc>
        <w:tc>
          <w:tcPr>
            <w:tcW w:w="1004" w:type="dxa"/>
          </w:tcPr>
          <w:p w:rsidR="00F17821" w:rsidRDefault="004E2AF6">
            <w:pPr>
              <w:pStyle w:val="TableParagraph"/>
              <w:ind w:left="328" w:right="314"/>
              <w:rPr>
                <w:sz w:val="16"/>
              </w:rPr>
            </w:pPr>
            <w:r>
              <w:rPr>
                <w:sz w:val="16"/>
              </w:rPr>
              <w:t>33.2</w:t>
            </w:r>
          </w:p>
        </w:tc>
      </w:tr>
      <w:tr w:rsidR="00F17821">
        <w:trPr>
          <w:trHeight w:val="184"/>
        </w:trPr>
        <w:tc>
          <w:tcPr>
            <w:tcW w:w="103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ind w:left="372" w:right="362"/>
              <w:rPr>
                <w:sz w:val="16"/>
              </w:rPr>
            </w:pPr>
            <w:r>
              <w:rPr>
                <w:sz w:val="16"/>
              </w:rPr>
              <w:t>51.5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45.7</w:t>
            </w:r>
          </w:p>
        </w:tc>
        <w:tc>
          <w:tcPr>
            <w:tcW w:w="799" w:type="dxa"/>
          </w:tcPr>
          <w:p w:rsidR="00F17821" w:rsidRDefault="004E2AF6">
            <w:pPr>
              <w:pStyle w:val="TableParagraph"/>
              <w:ind w:left="211" w:right="19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8" w:type="dxa"/>
          </w:tcPr>
          <w:p w:rsidR="00F17821" w:rsidRDefault="004E2AF6">
            <w:pPr>
              <w:pStyle w:val="TableParagraph"/>
              <w:ind w:left="135" w:right="119"/>
              <w:rPr>
                <w:sz w:val="16"/>
              </w:rPr>
            </w:pPr>
            <w:r>
              <w:rPr>
                <w:sz w:val="16"/>
              </w:rPr>
              <w:t>9.75</w:t>
            </w:r>
          </w:p>
        </w:tc>
        <w:tc>
          <w:tcPr>
            <w:tcW w:w="922" w:type="dxa"/>
          </w:tcPr>
          <w:p w:rsidR="00F17821" w:rsidRDefault="004E2AF6">
            <w:pPr>
              <w:pStyle w:val="TableParagraph"/>
              <w:ind w:left="289" w:right="271"/>
              <w:rPr>
                <w:sz w:val="16"/>
              </w:rPr>
            </w:pPr>
            <w:r>
              <w:rPr>
                <w:sz w:val="16"/>
              </w:rPr>
              <w:t>42.6</w:t>
            </w:r>
          </w:p>
        </w:tc>
        <w:tc>
          <w:tcPr>
            <w:tcW w:w="900" w:type="dxa"/>
          </w:tcPr>
          <w:p w:rsidR="00F17821" w:rsidRDefault="004E2AF6"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36.6</w:t>
            </w:r>
          </w:p>
        </w:tc>
        <w:tc>
          <w:tcPr>
            <w:tcW w:w="589" w:type="dxa"/>
          </w:tcPr>
          <w:p w:rsidR="00F17821" w:rsidRDefault="004E2AF6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11" w:type="dxa"/>
          </w:tcPr>
          <w:p w:rsidR="00F17821" w:rsidRDefault="004E2AF6">
            <w:pPr>
              <w:pStyle w:val="TableParagraph"/>
              <w:ind w:left="137" w:right="123"/>
              <w:rPr>
                <w:sz w:val="16"/>
              </w:rPr>
            </w:pPr>
            <w:r>
              <w:rPr>
                <w:sz w:val="16"/>
              </w:rPr>
              <w:t>14.25</w:t>
            </w:r>
          </w:p>
        </w:tc>
        <w:tc>
          <w:tcPr>
            <w:tcW w:w="850" w:type="dxa"/>
          </w:tcPr>
          <w:p w:rsidR="00F17821" w:rsidRDefault="004E2AF6">
            <w:pPr>
              <w:pStyle w:val="TableParagraph"/>
              <w:ind w:left="249" w:right="239"/>
              <w:rPr>
                <w:sz w:val="16"/>
              </w:rPr>
            </w:pPr>
            <w:r>
              <w:rPr>
                <w:sz w:val="16"/>
              </w:rPr>
              <w:t>37.2</w:t>
            </w:r>
          </w:p>
        </w:tc>
        <w:tc>
          <w:tcPr>
            <w:tcW w:w="1004" w:type="dxa"/>
          </w:tcPr>
          <w:p w:rsidR="00F17821" w:rsidRDefault="004E2AF6">
            <w:pPr>
              <w:pStyle w:val="TableParagraph"/>
              <w:ind w:left="328" w:right="314"/>
              <w:rPr>
                <w:sz w:val="16"/>
              </w:rPr>
            </w:pPr>
            <w:r>
              <w:rPr>
                <w:sz w:val="16"/>
              </w:rPr>
              <w:t>32.6</w:t>
            </w:r>
          </w:p>
        </w:tc>
      </w:tr>
      <w:tr w:rsidR="00F17821">
        <w:trPr>
          <w:trHeight w:val="184"/>
        </w:trPr>
        <w:tc>
          <w:tcPr>
            <w:tcW w:w="103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ind w:left="379" w:right="364"/>
              <w:rPr>
                <w:sz w:val="16"/>
              </w:rPr>
            </w:pPr>
            <w:r>
              <w:rPr>
                <w:sz w:val="16"/>
              </w:rPr>
              <w:t>3.75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ind w:left="372" w:right="362"/>
              <w:rPr>
                <w:sz w:val="16"/>
              </w:rPr>
            </w:pPr>
            <w:r>
              <w:rPr>
                <w:sz w:val="16"/>
              </w:rPr>
              <w:t>50.5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44.2</w:t>
            </w:r>
          </w:p>
        </w:tc>
        <w:tc>
          <w:tcPr>
            <w:tcW w:w="799" w:type="dxa"/>
          </w:tcPr>
          <w:p w:rsidR="00F17821" w:rsidRDefault="004E2AF6">
            <w:pPr>
              <w:pStyle w:val="TableParagraph"/>
              <w:ind w:left="211" w:right="19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</w:tcPr>
          <w:p w:rsidR="00F17821" w:rsidRDefault="004E2AF6">
            <w:pPr>
              <w:pStyle w:val="TableParagraph"/>
              <w:ind w:left="135" w:right="119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922" w:type="dxa"/>
          </w:tcPr>
          <w:p w:rsidR="00F17821" w:rsidRDefault="004E2AF6">
            <w:pPr>
              <w:pStyle w:val="TableParagraph"/>
              <w:ind w:left="289" w:right="271"/>
              <w:rPr>
                <w:sz w:val="16"/>
              </w:rPr>
            </w:pPr>
            <w:r>
              <w:rPr>
                <w:sz w:val="16"/>
              </w:rPr>
              <w:t>41.7</w:t>
            </w:r>
          </w:p>
        </w:tc>
        <w:tc>
          <w:tcPr>
            <w:tcW w:w="900" w:type="dxa"/>
          </w:tcPr>
          <w:p w:rsidR="00F17821" w:rsidRDefault="004E2AF6"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35.9</w:t>
            </w:r>
          </w:p>
        </w:tc>
        <w:tc>
          <w:tcPr>
            <w:tcW w:w="589" w:type="dxa"/>
          </w:tcPr>
          <w:p w:rsidR="00F17821" w:rsidRDefault="004E2AF6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1" w:type="dxa"/>
          </w:tcPr>
          <w:p w:rsidR="00F17821" w:rsidRDefault="004E2AF6">
            <w:pPr>
              <w:pStyle w:val="TableParagraph"/>
              <w:ind w:left="134" w:right="12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</w:tcPr>
          <w:p w:rsidR="00F17821" w:rsidRDefault="004E2AF6">
            <w:pPr>
              <w:pStyle w:val="TableParagraph"/>
              <w:ind w:left="249" w:right="239"/>
              <w:rPr>
                <w:sz w:val="16"/>
              </w:rPr>
            </w:pPr>
            <w:r>
              <w:rPr>
                <w:sz w:val="16"/>
              </w:rPr>
              <w:t>36.4</w:t>
            </w:r>
          </w:p>
        </w:tc>
        <w:tc>
          <w:tcPr>
            <w:tcW w:w="1004" w:type="dxa"/>
          </w:tcPr>
          <w:p w:rsidR="00F17821" w:rsidRDefault="004E2AF6">
            <w:pPr>
              <w:pStyle w:val="TableParagraph"/>
              <w:ind w:left="328" w:right="314"/>
              <w:rPr>
                <w:sz w:val="16"/>
              </w:rPr>
            </w:pPr>
            <w:r>
              <w:rPr>
                <w:sz w:val="16"/>
              </w:rPr>
              <w:t>32.1</w:t>
            </w:r>
          </w:p>
        </w:tc>
      </w:tr>
      <w:tr w:rsidR="00F17821">
        <w:trPr>
          <w:trHeight w:val="184"/>
        </w:trPr>
        <w:tc>
          <w:tcPr>
            <w:tcW w:w="103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ind w:left="379" w:right="367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ind w:left="372" w:right="362"/>
              <w:rPr>
                <w:sz w:val="16"/>
              </w:rPr>
            </w:pPr>
            <w:r>
              <w:rPr>
                <w:sz w:val="16"/>
              </w:rPr>
              <w:t>49.5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9" w:type="dxa"/>
          </w:tcPr>
          <w:p w:rsidR="00F17821" w:rsidRDefault="004E2AF6">
            <w:pPr>
              <w:pStyle w:val="TableParagraph"/>
              <w:ind w:left="211" w:right="19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:rsidR="00F17821" w:rsidRDefault="004E2AF6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sz w:val="16"/>
              </w:rPr>
              <w:t>11.25</w:t>
            </w:r>
          </w:p>
        </w:tc>
        <w:tc>
          <w:tcPr>
            <w:tcW w:w="922" w:type="dxa"/>
          </w:tcPr>
          <w:p w:rsidR="00F17821" w:rsidRDefault="004E2AF6">
            <w:pPr>
              <w:pStyle w:val="TableParagraph"/>
              <w:ind w:left="289" w:right="271"/>
              <w:rPr>
                <w:sz w:val="16"/>
              </w:rPr>
            </w:pPr>
            <w:r>
              <w:rPr>
                <w:sz w:val="16"/>
              </w:rPr>
              <w:t>40.8</w:t>
            </w:r>
          </w:p>
        </w:tc>
        <w:tc>
          <w:tcPr>
            <w:tcW w:w="900" w:type="dxa"/>
          </w:tcPr>
          <w:p w:rsidR="00F17821" w:rsidRDefault="004E2AF6"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35.1</w:t>
            </w:r>
          </w:p>
        </w:tc>
        <w:tc>
          <w:tcPr>
            <w:tcW w:w="3154" w:type="dxa"/>
            <w:gridSpan w:val="4"/>
            <w:vMerge w:val="restart"/>
          </w:tcPr>
          <w:p w:rsidR="00F17821" w:rsidRDefault="00F17821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F17821">
        <w:trPr>
          <w:trHeight w:val="182"/>
        </w:trPr>
        <w:tc>
          <w:tcPr>
            <w:tcW w:w="103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spacing w:line="162" w:lineRule="exact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spacing w:line="162" w:lineRule="exact"/>
              <w:ind w:left="379" w:right="364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spacing w:line="162" w:lineRule="exact"/>
              <w:ind w:left="372" w:right="362"/>
              <w:rPr>
                <w:sz w:val="16"/>
              </w:rPr>
            </w:pPr>
            <w:r>
              <w:rPr>
                <w:sz w:val="16"/>
              </w:rPr>
              <w:t>48.5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spacing w:line="162" w:lineRule="exact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42.1</w:t>
            </w:r>
          </w:p>
        </w:tc>
        <w:tc>
          <w:tcPr>
            <w:tcW w:w="3329" w:type="dxa"/>
            <w:gridSpan w:val="4"/>
            <w:vMerge w:val="restart"/>
          </w:tcPr>
          <w:p w:rsidR="00F17821" w:rsidRDefault="00F17821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gridSpan w:val="4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</w:tr>
      <w:tr w:rsidR="00F17821">
        <w:trPr>
          <w:trHeight w:val="184"/>
        </w:trPr>
        <w:tc>
          <w:tcPr>
            <w:tcW w:w="103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ind w:left="372" w:right="362"/>
              <w:rPr>
                <w:sz w:val="16"/>
              </w:rPr>
            </w:pPr>
            <w:r>
              <w:rPr>
                <w:sz w:val="16"/>
              </w:rPr>
              <w:t>47.4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329" w:type="dxa"/>
            <w:gridSpan w:val="4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4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</w:tr>
      <w:tr w:rsidR="00F17821">
        <w:trPr>
          <w:trHeight w:val="184"/>
        </w:trPr>
        <w:tc>
          <w:tcPr>
            <w:tcW w:w="103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F17821" w:rsidRDefault="004E2AF6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35" w:type="dxa"/>
          </w:tcPr>
          <w:p w:rsidR="00F17821" w:rsidRDefault="004E2AF6">
            <w:pPr>
              <w:pStyle w:val="TableParagraph"/>
              <w:ind w:left="379" w:right="364"/>
              <w:rPr>
                <w:sz w:val="16"/>
              </w:rPr>
            </w:pPr>
            <w:r>
              <w:rPr>
                <w:sz w:val="16"/>
              </w:rPr>
              <w:t>6.75</w:t>
            </w:r>
          </w:p>
        </w:tc>
        <w:tc>
          <w:tcPr>
            <w:tcW w:w="1274" w:type="dxa"/>
          </w:tcPr>
          <w:p w:rsidR="00F17821" w:rsidRDefault="004E2AF6">
            <w:pPr>
              <w:pStyle w:val="TableParagraph"/>
              <w:ind w:left="372" w:right="362"/>
              <w:rPr>
                <w:sz w:val="16"/>
              </w:rPr>
            </w:pPr>
            <w:r>
              <w:rPr>
                <w:sz w:val="16"/>
              </w:rPr>
              <w:t>46.4</w:t>
            </w:r>
          </w:p>
        </w:tc>
        <w:tc>
          <w:tcPr>
            <w:tcW w:w="1186" w:type="dxa"/>
          </w:tcPr>
          <w:p w:rsidR="00F17821" w:rsidRDefault="004E2AF6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40.1</w:t>
            </w:r>
          </w:p>
        </w:tc>
        <w:tc>
          <w:tcPr>
            <w:tcW w:w="3329" w:type="dxa"/>
            <w:gridSpan w:val="4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4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</w:tr>
      <w:tr w:rsidR="00F17821">
        <w:trPr>
          <w:trHeight w:val="736"/>
        </w:trPr>
        <w:tc>
          <w:tcPr>
            <w:tcW w:w="1034" w:type="dxa"/>
          </w:tcPr>
          <w:p w:rsidR="00F17821" w:rsidRDefault="00F17821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17821" w:rsidRDefault="004E2AF6">
            <w:pPr>
              <w:pStyle w:val="TableParagraph"/>
              <w:spacing w:line="240" w:lineRule="auto"/>
              <w:ind w:left="191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3024" w:type="dxa"/>
          </w:tcPr>
          <w:p w:rsidR="00F17821" w:rsidRDefault="00F17821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F17821" w:rsidRDefault="004E2AF6">
            <w:pPr>
              <w:pStyle w:val="TableParagraph"/>
              <w:spacing w:line="240" w:lineRule="auto"/>
              <w:ind w:left="656" w:right="645"/>
              <w:rPr>
                <w:b/>
                <w:sz w:val="16"/>
              </w:rPr>
            </w:pPr>
            <w:r>
              <w:rPr>
                <w:b/>
                <w:sz w:val="16"/>
              </w:rPr>
              <w:t>Franchir sans piétiner</w:t>
            </w:r>
          </w:p>
        </w:tc>
        <w:tc>
          <w:tcPr>
            <w:tcW w:w="4680" w:type="dxa"/>
            <w:gridSpan w:val="4"/>
          </w:tcPr>
          <w:p w:rsidR="00F17821" w:rsidRDefault="004E2AF6">
            <w:pPr>
              <w:pStyle w:val="TableParagraph"/>
              <w:spacing w:line="242" w:lineRule="auto"/>
              <w:ind w:left="141" w:right="126"/>
              <w:rPr>
                <w:sz w:val="16"/>
              </w:rPr>
            </w:pPr>
            <w:r>
              <w:rPr>
                <w:sz w:val="16"/>
              </w:rPr>
              <w:t>Le nombre d’appuis inter haies oscille sur tout le parcours à + 3 appuis.</w:t>
            </w:r>
          </w:p>
          <w:p w:rsidR="00F17821" w:rsidRDefault="00F17821">
            <w:pPr>
              <w:pStyle w:val="TableParagraph"/>
              <w:spacing w:before="10" w:line="240" w:lineRule="auto"/>
              <w:jc w:val="left"/>
              <w:rPr>
                <w:b/>
                <w:sz w:val="15"/>
              </w:rPr>
            </w:pPr>
          </w:p>
          <w:p w:rsidR="00F17821" w:rsidRDefault="004E2AF6">
            <w:pPr>
              <w:pStyle w:val="TableParagraph"/>
              <w:spacing w:line="171" w:lineRule="exact"/>
              <w:ind w:left="141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 pt</w:t>
            </w:r>
          </w:p>
        </w:tc>
        <w:tc>
          <w:tcPr>
            <w:tcW w:w="3329" w:type="dxa"/>
            <w:gridSpan w:val="4"/>
          </w:tcPr>
          <w:p w:rsidR="00F17821" w:rsidRDefault="004E2AF6">
            <w:pPr>
              <w:pStyle w:val="TableParagraph"/>
              <w:spacing w:line="242" w:lineRule="auto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Le nombre d’appuis inter haies jusqu’au 5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obstacle n’est pas identique et oscille à + 2 appuis sur tout le parcours.</w:t>
            </w:r>
          </w:p>
          <w:p w:rsidR="00F17821" w:rsidRDefault="004E2AF6">
            <w:pPr>
              <w:pStyle w:val="TableParagraph"/>
              <w:spacing w:before="4" w:line="165" w:lineRule="exact"/>
              <w:ind w:left="1436" w:right="1421"/>
              <w:rPr>
                <w:b/>
                <w:sz w:val="16"/>
              </w:rPr>
            </w:pPr>
            <w:r>
              <w:rPr>
                <w:b/>
                <w:sz w:val="16"/>
              </w:rPr>
              <w:t>2 pts</w:t>
            </w:r>
          </w:p>
        </w:tc>
        <w:tc>
          <w:tcPr>
            <w:tcW w:w="3154" w:type="dxa"/>
            <w:gridSpan w:val="4"/>
          </w:tcPr>
          <w:p w:rsidR="00F17821" w:rsidRDefault="004E2AF6">
            <w:pPr>
              <w:pStyle w:val="TableParagraph"/>
              <w:spacing w:line="242" w:lineRule="auto"/>
              <w:ind w:left="73" w:right="235"/>
              <w:jc w:val="both"/>
              <w:rPr>
                <w:sz w:val="16"/>
              </w:rPr>
            </w:pPr>
            <w:r>
              <w:rPr>
                <w:sz w:val="16"/>
              </w:rPr>
              <w:t>Le nombre d’appuis inter haies jusqu’au 5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obstacle est identique puis le nombre d’appuis inter haies oscille à +1 appui.</w:t>
            </w:r>
          </w:p>
          <w:p w:rsidR="00F17821" w:rsidRDefault="004E2AF6">
            <w:pPr>
              <w:pStyle w:val="TableParagraph"/>
              <w:spacing w:before="4" w:line="165" w:lineRule="exact"/>
              <w:ind w:left="1372" w:right="1358"/>
              <w:rPr>
                <w:b/>
                <w:sz w:val="16"/>
              </w:rPr>
            </w:pPr>
            <w:r>
              <w:rPr>
                <w:b/>
                <w:sz w:val="16"/>
              </w:rPr>
              <w:t>3 pts</w:t>
            </w:r>
          </w:p>
        </w:tc>
      </w:tr>
      <w:tr w:rsidR="00F17821">
        <w:trPr>
          <w:trHeight w:val="1322"/>
        </w:trPr>
        <w:tc>
          <w:tcPr>
            <w:tcW w:w="1034" w:type="dxa"/>
          </w:tcPr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4E2AF6">
            <w:pPr>
              <w:pStyle w:val="TableParagraph"/>
              <w:spacing w:before="148" w:line="240" w:lineRule="auto"/>
              <w:ind w:left="191"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  <w:tc>
          <w:tcPr>
            <w:tcW w:w="3024" w:type="dxa"/>
          </w:tcPr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F17821" w:rsidRDefault="004E2AF6">
            <w:pPr>
              <w:pStyle w:val="TableParagraph"/>
              <w:spacing w:before="148" w:line="240" w:lineRule="auto"/>
              <w:ind w:left="655" w:right="645"/>
              <w:rPr>
                <w:b/>
                <w:sz w:val="16"/>
              </w:rPr>
            </w:pPr>
            <w:r>
              <w:rPr>
                <w:b/>
                <w:sz w:val="16"/>
              </w:rPr>
              <w:t>Préparation</w:t>
            </w:r>
          </w:p>
        </w:tc>
        <w:tc>
          <w:tcPr>
            <w:tcW w:w="4680" w:type="dxa"/>
            <w:gridSpan w:val="4"/>
          </w:tcPr>
          <w:p w:rsidR="00F17821" w:rsidRDefault="004E2AF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  <w:tab w:val="left" w:pos="356"/>
              </w:tabs>
              <w:spacing w:line="193" w:lineRule="exact"/>
              <w:ind w:hanging="283"/>
              <w:jc w:val="left"/>
              <w:rPr>
                <w:sz w:val="16"/>
              </w:rPr>
            </w:pPr>
            <w:r>
              <w:rPr>
                <w:sz w:val="16"/>
              </w:rPr>
              <w:t>Mise en train désordonnée (courses rapides ou marche)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:rsidR="00F17821" w:rsidRDefault="004E2AF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  <w:tab w:val="left" w:pos="356"/>
              </w:tabs>
              <w:spacing w:line="240" w:lineRule="auto"/>
              <w:ind w:hanging="283"/>
              <w:jc w:val="left"/>
              <w:rPr>
                <w:sz w:val="16"/>
              </w:rPr>
            </w:pPr>
            <w:r>
              <w:rPr>
                <w:sz w:val="16"/>
              </w:rPr>
              <w:t>Mobilisations articulaires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incomplètes.</w:t>
            </w:r>
          </w:p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F17821" w:rsidRDefault="00F17821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F17821" w:rsidRDefault="00F17821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F17821" w:rsidRDefault="004E2AF6">
            <w:pPr>
              <w:pStyle w:val="TableParagraph"/>
              <w:spacing w:before="1" w:line="183" w:lineRule="exact"/>
              <w:ind w:left="141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 pt</w:t>
            </w:r>
          </w:p>
        </w:tc>
        <w:tc>
          <w:tcPr>
            <w:tcW w:w="3329" w:type="dxa"/>
            <w:gridSpan w:val="4"/>
          </w:tcPr>
          <w:p w:rsidR="00F17821" w:rsidRDefault="004E2AF6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line="240" w:lineRule="auto"/>
              <w:ind w:right="338" w:hanging="283"/>
              <w:jc w:val="both"/>
              <w:rPr>
                <w:sz w:val="16"/>
              </w:rPr>
            </w:pPr>
            <w:r>
              <w:rPr>
                <w:sz w:val="16"/>
              </w:rPr>
              <w:t>Dans son échauffement, Intègre des allures de son 200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</w:p>
          <w:p w:rsidR="00F17821" w:rsidRDefault="004E2AF6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  <w:tab w:val="left" w:pos="357"/>
              </w:tabs>
              <w:spacing w:before="2" w:line="195" w:lineRule="exact"/>
              <w:ind w:hanging="283"/>
              <w:jc w:val="left"/>
              <w:rPr>
                <w:sz w:val="16"/>
              </w:rPr>
            </w:pPr>
            <w:r>
              <w:rPr>
                <w:sz w:val="16"/>
              </w:rPr>
              <w:t>Mise en train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progressive.</w:t>
            </w:r>
          </w:p>
          <w:p w:rsidR="00F17821" w:rsidRDefault="004E2AF6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line="240" w:lineRule="auto"/>
              <w:ind w:right="419" w:hanging="283"/>
              <w:jc w:val="both"/>
              <w:rPr>
                <w:sz w:val="16"/>
              </w:rPr>
            </w:pPr>
            <w:r>
              <w:rPr>
                <w:sz w:val="16"/>
              </w:rPr>
              <w:t>Mobilisation des articulations et des groupes musculaires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prioritairement sollicités pour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l’épreuve.</w:t>
            </w:r>
          </w:p>
          <w:p w:rsidR="00F17821" w:rsidRDefault="004E2AF6">
            <w:pPr>
              <w:pStyle w:val="TableParagraph"/>
              <w:spacing w:before="1" w:line="169" w:lineRule="exact"/>
              <w:ind w:left="1439" w:right="1421"/>
              <w:rPr>
                <w:b/>
                <w:sz w:val="16"/>
              </w:rPr>
            </w:pPr>
            <w:r>
              <w:rPr>
                <w:b/>
                <w:sz w:val="16"/>
              </w:rPr>
              <w:t>1,5 pt</w:t>
            </w:r>
          </w:p>
        </w:tc>
        <w:tc>
          <w:tcPr>
            <w:tcW w:w="3154" w:type="dxa"/>
            <w:gridSpan w:val="4"/>
          </w:tcPr>
          <w:p w:rsidR="00F17821" w:rsidRDefault="004E2AF6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  <w:tab w:val="left" w:pos="358"/>
              </w:tabs>
              <w:spacing w:line="240" w:lineRule="auto"/>
              <w:ind w:right="543"/>
              <w:jc w:val="left"/>
              <w:rPr>
                <w:sz w:val="16"/>
              </w:rPr>
            </w:pPr>
            <w:r>
              <w:rPr>
                <w:sz w:val="16"/>
              </w:rPr>
              <w:t>Vérification de l’allure du départ jusqu’à la 1</w:t>
            </w:r>
            <w:r>
              <w:rPr>
                <w:sz w:val="16"/>
                <w:vertAlign w:val="superscript"/>
              </w:rPr>
              <w:t>er</w:t>
            </w:r>
            <w:r>
              <w:rPr>
                <w:sz w:val="16"/>
              </w:rPr>
              <w:t>/2</w:t>
            </w:r>
            <w:r>
              <w:rPr>
                <w:sz w:val="16"/>
                <w:vertAlign w:val="superscript"/>
              </w:rPr>
              <w:t>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haie.</w:t>
            </w:r>
          </w:p>
          <w:p w:rsidR="00F17821" w:rsidRDefault="004E2AF6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  <w:tab w:val="left" w:pos="358"/>
              </w:tabs>
              <w:spacing w:before="2" w:line="195" w:lineRule="exact"/>
              <w:jc w:val="left"/>
              <w:rPr>
                <w:sz w:val="16"/>
              </w:rPr>
            </w:pPr>
            <w:r>
              <w:rPr>
                <w:sz w:val="16"/>
              </w:rPr>
              <w:t>Mise en train progressive et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continue.</w:t>
            </w:r>
          </w:p>
          <w:p w:rsidR="00F17821" w:rsidRDefault="004E2AF6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40" w:lineRule="auto"/>
              <w:ind w:right="243"/>
              <w:jc w:val="both"/>
              <w:rPr>
                <w:sz w:val="16"/>
              </w:rPr>
            </w:pPr>
            <w:r>
              <w:rPr>
                <w:sz w:val="16"/>
              </w:rPr>
              <w:t>Mobilisation des articulations et des groupes musculaires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prioritairement sollicités pour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l’épreuve.</w:t>
            </w:r>
          </w:p>
          <w:p w:rsidR="00F17821" w:rsidRDefault="004E2AF6">
            <w:pPr>
              <w:pStyle w:val="TableParagraph"/>
              <w:spacing w:before="1" w:line="169" w:lineRule="exact"/>
              <w:ind w:left="1372" w:right="1358"/>
              <w:rPr>
                <w:b/>
                <w:sz w:val="16"/>
              </w:rPr>
            </w:pPr>
            <w:r>
              <w:rPr>
                <w:b/>
                <w:sz w:val="16"/>
              </w:rPr>
              <w:t>2 pts</w:t>
            </w:r>
          </w:p>
        </w:tc>
      </w:tr>
    </w:tbl>
    <w:p w:rsidR="00F17821" w:rsidRDefault="004E2AF6">
      <w:pPr>
        <w:spacing w:after="2"/>
        <w:ind w:left="716"/>
        <w:rPr>
          <w:sz w:val="16"/>
        </w:rPr>
      </w:pPr>
      <w:r>
        <w:rPr>
          <w:sz w:val="16"/>
        </w:rPr>
        <w:t>Exemples 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654"/>
        <w:gridCol w:w="1657"/>
        <w:gridCol w:w="1580"/>
        <w:gridCol w:w="1582"/>
        <w:gridCol w:w="1580"/>
        <w:gridCol w:w="1580"/>
        <w:gridCol w:w="1583"/>
        <w:gridCol w:w="1724"/>
      </w:tblGrid>
      <w:tr w:rsidR="00F17821">
        <w:trPr>
          <w:trHeight w:val="184"/>
        </w:trPr>
        <w:tc>
          <w:tcPr>
            <w:tcW w:w="1287" w:type="dxa"/>
            <w:vMerge w:val="restart"/>
            <w:tcBorders>
              <w:top w:val="nil"/>
              <w:left w:val="nil"/>
            </w:tcBorders>
          </w:tcPr>
          <w:p w:rsidR="00F17821" w:rsidRDefault="00F17821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6" w:type="dxa"/>
            <w:gridSpan w:val="7"/>
          </w:tcPr>
          <w:p w:rsidR="00F17821" w:rsidRDefault="004E2AF6">
            <w:pPr>
              <w:pStyle w:val="TableParagraph"/>
              <w:ind w:left="4979" w:right="4976"/>
              <w:rPr>
                <w:sz w:val="16"/>
              </w:rPr>
            </w:pPr>
            <w:r>
              <w:rPr>
                <w:sz w:val="16"/>
              </w:rPr>
              <w:t>Nombre d’appuis</w:t>
            </w:r>
          </w:p>
        </w:tc>
        <w:tc>
          <w:tcPr>
            <w:tcW w:w="1724" w:type="dxa"/>
            <w:vMerge w:val="restart"/>
          </w:tcPr>
          <w:p w:rsidR="00F17821" w:rsidRDefault="004E2AF6">
            <w:pPr>
              <w:pStyle w:val="TableParagraph"/>
              <w:spacing w:before="3" w:line="240" w:lineRule="auto"/>
              <w:ind w:left="372" w:right="352" w:firstLine="314"/>
              <w:jc w:val="left"/>
              <w:rPr>
                <w:sz w:val="16"/>
              </w:rPr>
            </w:pPr>
            <w:r>
              <w:rPr>
                <w:sz w:val="16"/>
              </w:rPr>
              <w:t>Note Franchir sans</w:t>
            </w:r>
          </w:p>
          <w:p w:rsidR="00F17821" w:rsidRDefault="004E2AF6">
            <w:pPr>
              <w:pStyle w:val="TableParagraph"/>
              <w:spacing w:line="173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piétiner /3 pts</w:t>
            </w:r>
          </w:p>
        </w:tc>
      </w:tr>
      <w:tr w:rsidR="00F17821">
        <w:trPr>
          <w:trHeight w:val="369"/>
        </w:trPr>
        <w:tc>
          <w:tcPr>
            <w:tcW w:w="1287" w:type="dxa"/>
            <w:vMerge/>
            <w:tcBorders>
              <w:top w:val="nil"/>
              <w:left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F17821" w:rsidRDefault="004E2AF6">
            <w:pPr>
              <w:pStyle w:val="TableParagraph"/>
              <w:spacing w:line="180" w:lineRule="exact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er</w:t>
            </w:r>
            <w:r>
              <w:rPr>
                <w:sz w:val="16"/>
              </w:rPr>
              <w:t xml:space="preserve"> intervalle</w:t>
            </w:r>
          </w:p>
          <w:p w:rsidR="00F17821" w:rsidRDefault="004E2AF6">
            <w:pPr>
              <w:pStyle w:val="TableParagraph"/>
              <w:spacing w:before="1" w:line="168" w:lineRule="exact"/>
              <w:ind w:left="453"/>
              <w:jc w:val="left"/>
              <w:rPr>
                <w:sz w:val="16"/>
              </w:rPr>
            </w:pPr>
            <w:r>
              <w:rPr>
                <w:sz w:val="16"/>
              </w:rPr>
              <w:t>Inter haies</w:t>
            </w:r>
          </w:p>
        </w:tc>
        <w:tc>
          <w:tcPr>
            <w:tcW w:w="1657" w:type="dxa"/>
          </w:tcPr>
          <w:p w:rsidR="00F17821" w:rsidRDefault="004E2AF6">
            <w:pPr>
              <w:pStyle w:val="TableParagraph"/>
              <w:spacing w:before="89" w:line="240" w:lineRule="auto"/>
              <w:ind w:left="393" w:right="38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intervalle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spacing w:before="89" w:line="240" w:lineRule="auto"/>
              <w:ind w:left="350" w:right="34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intervalle</w:t>
            </w:r>
          </w:p>
        </w:tc>
        <w:tc>
          <w:tcPr>
            <w:tcW w:w="1582" w:type="dxa"/>
          </w:tcPr>
          <w:p w:rsidR="00F17821" w:rsidRDefault="004E2AF6">
            <w:pPr>
              <w:pStyle w:val="TableParagraph"/>
              <w:spacing w:before="89" w:line="240" w:lineRule="auto"/>
              <w:ind w:left="354" w:right="34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intervalle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spacing w:before="89" w:line="240" w:lineRule="auto"/>
              <w:ind w:left="350" w:right="345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intervalle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spacing w:before="89" w:line="240" w:lineRule="auto"/>
              <w:ind w:left="348" w:right="34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intervalle</w:t>
            </w:r>
          </w:p>
        </w:tc>
        <w:tc>
          <w:tcPr>
            <w:tcW w:w="1583" w:type="dxa"/>
          </w:tcPr>
          <w:p w:rsidR="00F17821" w:rsidRDefault="004E2AF6">
            <w:pPr>
              <w:pStyle w:val="TableParagraph"/>
              <w:spacing w:before="89" w:line="240" w:lineRule="auto"/>
              <w:ind w:left="352" w:right="348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intervalle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F17821" w:rsidRDefault="00F17821">
            <w:pPr>
              <w:rPr>
                <w:sz w:val="2"/>
                <w:szCs w:val="2"/>
              </w:rPr>
            </w:pPr>
          </w:p>
        </w:tc>
      </w:tr>
      <w:tr w:rsidR="00F17821">
        <w:trPr>
          <w:trHeight w:val="184"/>
        </w:trPr>
        <w:tc>
          <w:tcPr>
            <w:tcW w:w="1287" w:type="dxa"/>
          </w:tcPr>
          <w:p w:rsidR="00F17821" w:rsidRDefault="004E2AF6">
            <w:pPr>
              <w:pStyle w:val="TableParagraph"/>
              <w:spacing w:line="165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Exemple 1</w:t>
            </w:r>
          </w:p>
        </w:tc>
        <w:tc>
          <w:tcPr>
            <w:tcW w:w="1654" w:type="dxa"/>
          </w:tcPr>
          <w:p w:rsidR="00F17821" w:rsidRDefault="004E2AF6">
            <w:pPr>
              <w:pStyle w:val="TableParagraph"/>
              <w:spacing w:line="165" w:lineRule="exact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7" w:type="dxa"/>
          </w:tcPr>
          <w:p w:rsidR="00F17821" w:rsidRDefault="004E2AF6">
            <w:pPr>
              <w:pStyle w:val="TableParagraph"/>
              <w:spacing w:line="165" w:lineRule="exact"/>
              <w:ind w:left="393" w:right="38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spacing w:line="165" w:lineRule="exact"/>
              <w:ind w:left="350" w:right="3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82" w:type="dxa"/>
          </w:tcPr>
          <w:p w:rsidR="00F17821" w:rsidRDefault="004E2AF6">
            <w:pPr>
              <w:pStyle w:val="TableParagraph"/>
              <w:spacing w:line="165" w:lineRule="exact"/>
              <w:ind w:left="354" w:right="34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spacing w:line="165" w:lineRule="exact"/>
              <w:ind w:left="350" w:right="3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spacing w:line="165" w:lineRule="exact"/>
              <w:ind w:left="348" w:right="3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83" w:type="dxa"/>
          </w:tcPr>
          <w:p w:rsidR="00F17821" w:rsidRDefault="004E2AF6">
            <w:pPr>
              <w:pStyle w:val="TableParagraph"/>
              <w:spacing w:line="165" w:lineRule="exact"/>
              <w:ind w:left="351" w:right="34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4" w:type="dxa"/>
          </w:tcPr>
          <w:p w:rsidR="00F17821" w:rsidRDefault="004E2AF6">
            <w:pPr>
              <w:pStyle w:val="TableParagraph"/>
              <w:spacing w:line="165" w:lineRule="exact"/>
              <w:ind w:left="682"/>
              <w:jc w:val="left"/>
              <w:rPr>
                <w:sz w:val="16"/>
              </w:rPr>
            </w:pPr>
            <w:r>
              <w:rPr>
                <w:sz w:val="16"/>
              </w:rPr>
              <w:t>3 pts</w:t>
            </w:r>
          </w:p>
        </w:tc>
      </w:tr>
      <w:tr w:rsidR="00F17821">
        <w:trPr>
          <w:trHeight w:val="182"/>
        </w:trPr>
        <w:tc>
          <w:tcPr>
            <w:tcW w:w="1287" w:type="dxa"/>
          </w:tcPr>
          <w:p w:rsidR="00F17821" w:rsidRDefault="004E2AF6">
            <w:pPr>
              <w:pStyle w:val="TableParagraph"/>
              <w:spacing w:line="162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Exemple 2</w:t>
            </w:r>
          </w:p>
        </w:tc>
        <w:tc>
          <w:tcPr>
            <w:tcW w:w="1654" w:type="dxa"/>
          </w:tcPr>
          <w:p w:rsidR="00F17821" w:rsidRDefault="004E2AF6">
            <w:pPr>
              <w:pStyle w:val="TableParagraph"/>
              <w:spacing w:line="162" w:lineRule="exact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7" w:type="dxa"/>
          </w:tcPr>
          <w:p w:rsidR="00F17821" w:rsidRDefault="004E2AF6">
            <w:pPr>
              <w:pStyle w:val="TableParagraph"/>
              <w:spacing w:line="162" w:lineRule="exact"/>
              <w:ind w:left="393" w:right="38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spacing w:line="162" w:lineRule="exact"/>
              <w:ind w:left="350" w:right="3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82" w:type="dxa"/>
          </w:tcPr>
          <w:p w:rsidR="00F17821" w:rsidRDefault="004E2AF6">
            <w:pPr>
              <w:pStyle w:val="TableParagraph"/>
              <w:spacing w:line="162" w:lineRule="exact"/>
              <w:ind w:left="354" w:right="34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spacing w:line="162" w:lineRule="exact"/>
              <w:ind w:left="350" w:right="3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spacing w:line="162" w:lineRule="exact"/>
              <w:ind w:left="348" w:right="34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83" w:type="dxa"/>
          </w:tcPr>
          <w:p w:rsidR="00F17821" w:rsidRDefault="004E2AF6">
            <w:pPr>
              <w:pStyle w:val="TableParagraph"/>
              <w:spacing w:line="162" w:lineRule="exact"/>
              <w:ind w:left="351" w:right="34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4" w:type="dxa"/>
          </w:tcPr>
          <w:p w:rsidR="00F17821" w:rsidRDefault="004E2AF6">
            <w:pPr>
              <w:pStyle w:val="TableParagraph"/>
              <w:spacing w:line="162" w:lineRule="exact"/>
              <w:ind w:left="682"/>
              <w:jc w:val="left"/>
              <w:rPr>
                <w:sz w:val="16"/>
              </w:rPr>
            </w:pPr>
            <w:r>
              <w:rPr>
                <w:sz w:val="16"/>
              </w:rPr>
              <w:t>2 pts</w:t>
            </w:r>
          </w:p>
        </w:tc>
      </w:tr>
      <w:tr w:rsidR="00F17821">
        <w:trPr>
          <w:trHeight w:val="184"/>
        </w:trPr>
        <w:tc>
          <w:tcPr>
            <w:tcW w:w="1287" w:type="dxa"/>
          </w:tcPr>
          <w:p w:rsidR="00F17821" w:rsidRDefault="004E2AF6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Exemple 3</w:t>
            </w:r>
          </w:p>
        </w:tc>
        <w:tc>
          <w:tcPr>
            <w:tcW w:w="1654" w:type="dxa"/>
          </w:tcPr>
          <w:p w:rsidR="00F17821" w:rsidRDefault="004E2AF6">
            <w:pPr>
              <w:pStyle w:val="TableParagraph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7" w:type="dxa"/>
          </w:tcPr>
          <w:p w:rsidR="00F17821" w:rsidRDefault="004E2AF6">
            <w:pPr>
              <w:pStyle w:val="TableParagraph"/>
              <w:ind w:left="393" w:right="38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ind w:left="350" w:right="3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82" w:type="dxa"/>
          </w:tcPr>
          <w:p w:rsidR="00F17821" w:rsidRDefault="004E2AF6">
            <w:pPr>
              <w:pStyle w:val="TableParagraph"/>
              <w:ind w:left="354" w:right="34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ind w:left="350" w:right="34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80" w:type="dxa"/>
          </w:tcPr>
          <w:p w:rsidR="00F17821" w:rsidRDefault="004E2AF6">
            <w:pPr>
              <w:pStyle w:val="TableParagraph"/>
              <w:ind w:left="348" w:right="34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83" w:type="dxa"/>
          </w:tcPr>
          <w:p w:rsidR="00F17821" w:rsidRDefault="004E2AF6">
            <w:pPr>
              <w:pStyle w:val="TableParagraph"/>
              <w:ind w:left="351" w:right="34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4" w:type="dxa"/>
          </w:tcPr>
          <w:p w:rsidR="00F17821" w:rsidRDefault="004E2AF6"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1 pt</w:t>
            </w:r>
          </w:p>
        </w:tc>
      </w:tr>
    </w:tbl>
    <w:p w:rsidR="00F17821" w:rsidRDefault="00F17821">
      <w:pPr>
        <w:rPr>
          <w:sz w:val="18"/>
        </w:rPr>
      </w:pPr>
    </w:p>
    <w:p w:rsidR="00F17821" w:rsidRDefault="00F17821">
      <w:pPr>
        <w:rPr>
          <w:sz w:val="18"/>
        </w:rPr>
      </w:pPr>
    </w:p>
    <w:p w:rsidR="00F17821" w:rsidRDefault="00F17821">
      <w:pPr>
        <w:rPr>
          <w:sz w:val="18"/>
        </w:rPr>
      </w:pPr>
    </w:p>
    <w:p w:rsidR="00F17821" w:rsidRDefault="00F17821">
      <w:pPr>
        <w:rPr>
          <w:sz w:val="18"/>
        </w:rPr>
      </w:pPr>
    </w:p>
    <w:p w:rsidR="00F17821" w:rsidRDefault="00F17821">
      <w:pPr>
        <w:rPr>
          <w:sz w:val="18"/>
        </w:rPr>
      </w:pPr>
    </w:p>
    <w:p w:rsidR="00F17821" w:rsidRDefault="00F17821">
      <w:pPr>
        <w:rPr>
          <w:sz w:val="18"/>
        </w:rPr>
      </w:pPr>
    </w:p>
    <w:p w:rsidR="00F17821" w:rsidRDefault="00F17821">
      <w:pPr>
        <w:spacing w:before="3"/>
        <w:rPr>
          <w:sz w:val="24"/>
        </w:rPr>
      </w:pPr>
    </w:p>
    <w:p w:rsidR="00F17821" w:rsidRDefault="004E2AF6">
      <w:pPr>
        <w:ind w:left="716"/>
        <w:rPr>
          <w:sz w:val="20"/>
        </w:rPr>
      </w:pPr>
      <w:r>
        <w:rPr>
          <w:sz w:val="20"/>
        </w:rPr>
        <w:t xml:space="preserve">© Ministère de l'éducation nationale &gt; </w:t>
      </w:r>
      <w:hyperlink r:id="rId7">
        <w:r>
          <w:rPr>
            <w:sz w:val="20"/>
          </w:rPr>
          <w:t>www.education.gouv.fr</w:t>
        </w:r>
      </w:hyperlink>
    </w:p>
    <w:sectPr w:rsidR="00F17821">
      <w:type w:val="continuous"/>
      <w:pgSz w:w="16840" w:h="11910" w:orient="landscape"/>
      <w:pgMar w:top="16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2D29"/>
    <w:multiLevelType w:val="hybridMultilevel"/>
    <w:tmpl w:val="68AE5A70"/>
    <w:lvl w:ilvl="0" w:tplc="DBF49EAA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078BE40">
      <w:numFmt w:val="bullet"/>
      <w:lvlText w:val="•"/>
      <w:lvlJc w:val="left"/>
      <w:pPr>
        <w:ind w:left="1520" w:hanging="284"/>
      </w:pPr>
      <w:rPr>
        <w:rFonts w:hint="default"/>
      </w:rPr>
    </w:lvl>
    <w:lvl w:ilvl="2" w:tplc="1E8A0BF6"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3190E356">
      <w:numFmt w:val="bullet"/>
      <w:lvlText w:val="•"/>
      <w:lvlJc w:val="left"/>
      <w:pPr>
        <w:ind w:left="1880" w:hanging="284"/>
      </w:pPr>
      <w:rPr>
        <w:rFonts w:hint="default"/>
      </w:rPr>
    </w:lvl>
    <w:lvl w:ilvl="4" w:tplc="FF144D4E">
      <w:numFmt w:val="bullet"/>
      <w:lvlText w:val="•"/>
      <w:lvlJc w:val="left"/>
      <w:pPr>
        <w:ind w:left="2061" w:hanging="284"/>
      </w:pPr>
      <w:rPr>
        <w:rFonts w:hint="default"/>
      </w:rPr>
    </w:lvl>
    <w:lvl w:ilvl="5" w:tplc="03E0F8FA">
      <w:numFmt w:val="bullet"/>
      <w:lvlText w:val="•"/>
      <w:lvlJc w:val="left"/>
      <w:pPr>
        <w:ind w:left="2241" w:hanging="284"/>
      </w:pPr>
      <w:rPr>
        <w:rFonts w:hint="default"/>
      </w:rPr>
    </w:lvl>
    <w:lvl w:ilvl="6" w:tplc="493840DE">
      <w:numFmt w:val="bullet"/>
      <w:lvlText w:val="•"/>
      <w:lvlJc w:val="left"/>
      <w:pPr>
        <w:ind w:left="2422" w:hanging="284"/>
      </w:pPr>
      <w:rPr>
        <w:rFonts w:hint="default"/>
      </w:rPr>
    </w:lvl>
    <w:lvl w:ilvl="7" w:tplc="DCF8D522">
      <w:numFmt w:val="bullet"/>
      <w:lvlText w:val="•"/>
      <w:lvlJc w:val="left"/>
      <w:pPr>
        <w:ind w:left="2602" w:hanging="284"/>
      </w:pPr>
      <w:rPr>
        <w:rFonts w:hint="default"/>
      </w:rPr>
    </w:lvl>
    <w:lvl w:ilvl="8" w:tplc="FFD63C14">
      <w:numFmt w:val="bullet"/>
      <w:lvlText w:val="•"/>
      <w:lvlJc w:val="left"/>
      <w:pPr>
        <w:ind w:left="2783" w:hanging="284"/>
      </w:pPr>
      <w:rPr>
        <w:rFonts w:hint="default"/>
      </w:rPr>
    </w:lvl>
  </w:abstractNum>
  <w:abstractNum w:abstractNumId="1" w15:restartNumberingAfterBreak="0">
    <w:nsid w:val="27CB4806"/>
    <w:multiLevelType w:val="hybridMultilevel"/>
    <w:tmpl w:val="C18480CC"/>
    <w:lvl w:ilvl="0" w:tplc="72744754">
      <w:numFmt w:val="bullet"/>
      <w:lvlText w:val=""/>
      <w:lvlJc w:val="left"/>
      <w:pPr>
        <w:ind w:left="356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5CCB6FC">
      <w:numFmt w:val="bullet"/>
      <w:lvlText w:val="•"/>
      <w:lvlJc w:val="left"/>
      <w:pPr>
        <w:ind w:left="655" w:hanging="284"/>
      </w:pPr>
      <w:rPr>
        <w:rFonts w:hint="default"/>
      </w:rPr>
    </w:lvl>
    <w:lvl w:ilvl="2" w:tplc="5C4EB7D2"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65A28584">
      <w:numFmt w:val="bullet"/>
      <w:lvlText w:val="•"/>
      <w:lvlJc w:val="left"/>
      <w:pPr>
        <w:ind w:left="1247" w:hanging="284"/>
      </w:pPr>
      <w:rPr>
        <w:rFonts w:hint="default"/>
      </w:rPr>
    </w:lvl>
    <w:lvl w:ilvl="4" w:tplc="881063CC">
      <w:numFmt w:val="bullet"/>
      <w:lvlText w:val="•"/>
      <w:lvlJc w:val="left"/>
      <w:pPr>
        <w:ind w:left="1543" w:hanging="284"/>
      </w:pPr>
      <w:rPr>
        <w:rFonts w:hint="default"/>
      </w:rPr>
    </w:lvl>
    <w:lvl w:ilvl="5" w:tplc="01CE9FE8">
      <w:numFmt w:val="bullet"/>
      <w:lvlText w:val="•"/>
      <w:lvlJc w:val="left"/>
      <w:pPr>
        <w:ind w:left="1839" w:hanging="284"/>
      </w:pPr>
      <w:rPr>
        <w:rFonts w:hint="default"/>
      </w:rPr>
    </w:lvl>
    <w:lvl w:ilvl="6" w:tplc="05DAE068">
      <w:numFmt w:val="bullet"/>
      <w:lvlText w:val="•"/>
      <w:lvlJc w:val="left"/>
      <w:pPr>
        <w:ind w:left="2135" w:hanging="284"/>
      </w:pPr>
      <w:rPr>
        <w:rFonts w:hint="default"/>
      </w:rPr>
    </w:lvl>
    <w:lvl w:ilvl="7" w:tplc="B5065FF4">
      <w:numFmt w:val="bullet"/>
      <w:lvlText w:val="•"/>
      <w:lvlJc w:val="left"/>
      <w:pPr>
        <w:ind w:left="2431" w:hanging="284"/>
      </w:pPr>
      <w:rPr>
        <w:rFonts w:hint="default"/>
      </w:rPr>
    </w:lvl>
    <w:lvl w:ilvl="8" w:tplc="AAEA3D38">
      <w:numFmt w:val="bullet"/>
      <w:lvlText w:val="•"/>
      <w:lvlJc w:val="left"/>
      <w:pPr>
        <w:ind w:left="2727" w:hanging="284"/>
      </w:pPr>
      <w:rPr>
        <w:rFonts w:hint="default"/>
      </w:rPr>
    </w:lvl>
  </w:abstractNum>
  <w:abstractNum w:abstractNumId="2" w15:restartNumberingAfterBreak="0">
    <w:nsid w:val="70857523"/>
    <w:multiLevelType w:val="hybridMultilevel"/>
    <w:tmpl w:val="26F4B026"/>
    <w:lvl w:ilvl="0" w:tplc="378AFF72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66E1628">
      <w:numFmt w:val="bullet"/>
      <w:lvlText w:val="•"/>
      <w:lvlJc w:val="left"/>
      <w:pPr>
        <w:ind w:left="2340" w:hanging="284"/>
      </w:pPr>
      <w:rPr>
        <w:rFonts w:hint="default"/>
      </w:rPr>
    </w:lvl>
    <w:lvl w:ilvl="2" w:tplc="52AE5B54">
      <w:numFmt w:val="bullet"/>
      <w:lvlText w:val="•"/>
      <w:lvlJc w:val="left"/>
      <w:pPr>
        <w:ind w:left="2598" w:hanging="284"/>
      </w:pPr>
      <w:rPr>
        <w:rFonts w:hint="default"/>
      </w:rPr>
    </w:lvl>
    <w:lvl w:ilvl="3" w:tplc="08805672">
      <w:numFmt w:val="bullet"/>
      <w:lvlText w:val="•"/>
      <w:lvlJc w:val="left"/>
      <w:pPr>
        <w:ind w:left="2857" w:hanging="284"/>
      </w:pPr>
      <w:rPr>
        <w:rFonts w:hint="default"/>
      </w:rPr>
    </w:lvl>
    <w:lvl w:ilvl="4" w:tplc="D05630CA">
      <w:numFmt w:val="bullet"/>
      <w:lvlText w:val="•"/>
      <w:lvlJc w:val="left"/>
      <w:pPr>
        <w:ind w:left="3116" w:hanging="284"/>
      </w:pPr>
      <w:rPr>
        <w:rFonts w:hint="default"/>
      </w:rPr>
    </w:lvl>
    <w:lvl w:ilvl="5" w:tplc="152C897E">
      <w:numFmt w:val="bullet"/>
      <w:lvlText w:val="•"/>
      <w:lvlJc w:val="left"/>
      <w:pPr>
        <w:ind w:left="3375" w:hanging="284"/>
      </w:pPr>
      <w:rPr>
        <w:rFonts w:hint="default"/>
      </w:rPr>
    </w:lvl>
    <w:lvl w:ilvl="6" w:tplc="28443F90">
      <w:numFmt w:val="bullet"/>
      <w:lvlText w:val="•"/>
      <w:lvlJc w:val="left"/>
      <w:pPr>
        <w:ind w:left="3634" w:hanging="284"/>
      </w:pPr>
      <w:rPr>
        <w:rFonts w:hint="default"/>
      </w:rPr>
    </w:lvl>
    <w:lvl w:ilvl="7" w:tplc="D8DAE13C">
      <w:numFmt w:val="bullet"/>
      <w:lvlText w:val="•"/>
      <w:lvlJc w:val="left"/>
      <w:pPr>
        <w:ind w:left="3893" w:hanging="284"/>
      </w:pPr>
      <w:rPr>
        <w:rFonts w:hint="default"/>
      </w:rPr>
    </w:lvl>
    <w:lvl w:ilvl="8" w:tplc="5BFC263C">
      <w:numFmt w:val="bullet"/>
      <w:lvlText w:val="•"/>
      <w:lvlJc w:val="left"/>
      <w:pPr>
        <w:ind w:left="415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1"/>
    <w:rsid w:val="004E2AF6"/>
    <w:rsid w:val="00F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81AC6-686C-4E70-BE16-7DC6643E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2018-03-06T20:50:00Z</dcterms:created>
  <dcterms:modified xsi:type="dcterms:W3CDTF">2018-03-06T20:50:00Z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