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19" w:rsidRPr="000E604A" w:rsidRDefault="00E1190C" w:rsidP="00E1190C">
      <w:pPr>
        <w:pStyle w:val="Titre"/>
        <w:rPr>
          <w:rFonts w:asciiTheme="minorHAnsi" w:hAnsiTheme="minorHAnsi" w:cstheme="minorHAnsi"/>
        </w:rPr>
      </w:pPr>
      <w:bookmarkStart w:id="0" w:name="_GoBack"/>
      <w:bookmarkEnd w:id="0"/>
      <w:r w:rsidRPr="000E604A">
        <w:rPr>
          <w:rFonts w:asciiTheme="minorHAnsi" w:hAnsiTheme="minorHAnsi" w:cstheme="minorHAnsi"/>
        </w:rPr>
        <w:t>Le DMX</w:t>
      </w:r>
    </w:p>
    <w:p w:rsidR="00E1190C" w:rsidRDefault="00E1190C" w:rsidP="00E1190C">
      <w:pPr>
        <w:pStyle w:val="Titre1"/>
        <w:rPr>
          <w:rFonts w:asciiTheme="minorHAnsi" w:hAnsiTheme="minorHAnsi" w:cstheme="minorHAnsi"/>
        </w:rPr>
      </w:pPr>
      <w:r w:rsidRPr="000E604A">
        <w:rPr>
          <w:rFonts w:asciiTheme="minorHAnsi" w:hAnsiTheme="minorHAnsi" w:cstheme="minorHAnsi"/>
        </w:rPr>
        <w:t>Qu’est-ce que le DMX ?</w:t>
      </w:r>
    </w:p>
    <w:p w:rsidR="00543290" w:rsidRDefault="00543290" w:rsidP="00543290">
      <w:pPr>
        <w:pStyle w:val="Titre2"/>
        <w:rPr>
          <w:rFonts w:asciiTheme="minorHAnsi" w:hAnsiTheme="minorHAnsi" w:cstheme="minorHAnsi"/>
        </w:rPr>
      </w:pPr>
      <w:r>
        <w:rPr>
          <w:rFonts w:asciiTheme="minorHAnsi" w:hAnsiTheme="minorHAnsi" w:cstheme="minorHAnsi"/>
        </w:rPr>
        <w:t>Introduction.</w:t>
      </w:r>
    </w:p>
    <w:p w:rsidR="00A31F80" w:rsidRDefault="00A31F80" w:rsidP="00E45EA8">
      <w:r>
        <w:t>Les d</w:t>
      </w:r>
      <w:r w:rsidR="00E45EA8">
        <w:t>eux éléments essentiels pour un spectacle</w:t>
      </w:r>
      <w:r>
        <w:t xml:space="preserve"> sont </w:t>
      </w:r>
      <w:r w:rsidR="00E45EA8">
        <w:t>:</w:t>
      </w:r>
    </w:p>
    <w:p w:rsidR="00A31F80" w:rsidRDefault="00E45EA8" w:rsidP="00A31F80">
      <w:pPr>
        <w:pStyle w:val="Paragraphedeliste"/>
        <w:numPr>
          <w:ilvl w:val="0"/>
          <w:numId w:val="15"/>
        </w:numPr>
      </w:pPr>
      <w:r>
        <w:t xml:space="preserve">la lumière </w:t>
      </w:r>
    </w:p>
    <w:p w:rsidR="00E45EA8" w:rsidRPr="00E45EA8" w:rsidRDefault="00E45EA8" w:rsidP="00A31F80">
      <w:pPr>
        <w:pStyle w:val="Paragraphedeliste"/>
        <w:numPr>
          <w:ilvl w:val="0"/>
          <w:numId w:val="15"/>
        </w:numPr>
      </w:pPr>
      <w:r>
        <w:t>et le son.</w:t>
      </w:r>
    </w:p>
    <w:p w:rsidR="008B11ED" w:rsidRPr="000E604A" w:rsidRDefault="00E45EA8" w:rsidP="00A31F80">
      <w:pPr>
        <w:jc w:val="both"/>
        <w:rPr>
          <w:rFonts w:cstheme="minorHAnsi"/>
        </w:rPr>
      </w:pPr>
      <w:r>
        <w:rPr>
          <w:rFonts w:cstheme="minorHAnsi"/>
        </w:rPr>
        <w:t>Mais ce</w:t>
      </w:r>
      <w:r w:rsidR="00845486" w:rsidRPr="000E604A">
        <w:rPr>
          <w:rFonts w:cstheme="minorHAnsi"/>
        </w:rPr>
        <w:t xml:space="preserve"> qui est essentiel sur une scène, un plateau</w:t>
      </w:r>
      <w:r w:rsidR="008B11ED" w:rsidRPr="000E604A">
        <w:rPr>
          <w:rFonts w:cstheme="minorHAnsi"/>
        </w:rPr>
        <w:t>,</w:t>
      </w:r>
      <w:r w:rsidR="00845486" w:rsidRPr="000E604A">
        <w:rPr>
          <w:rFonts w:cstheme="minorHAnsi"/>
        </w:rPr>
        <w:t xml:space="preserve"> </w:t>
      </w:r>
      <w:r w:rsidR="008B11ED" w:rsidRPr="000E604A">
        <w:rPr>
          <w:rFonts w:cstheme="minorHAnsi"/>
        </w:rPr>
        <w:t xml:space="preserve">pour </w:t>
      </w:r>
      <w:r w:rsidR="00845486" w:rsidRPr="000E604A">
        <w:rPr>
          <w:rFonts w:cstheme="minorHAnsi"/>
        </w:rPr>
        <w:t xml:space="preserve">mettre en valeur les </w:t>
      </w:r>
      <w:r w:rsidR="008B11ED" w:rsidRPr="000E604A">
        <w:rPr>
          <w:rFonts w:cstheme="minorHAnsi"/>
        </w:rPr>
        <w:t xml:space="preserve">espaces et les volumes : c’est </w:t>
      </w:r>
      <w:r w:rsidR="008B11ED" w:rsidRPr="00A31F80">
        <w:rPr>
          <w:rFonts w:cstheme="minorHAnsi"/>
          <w:b/>
          <w:i/>
        </w:rPr>
        <w:t>l’éclairage</w:t>
      </w:r>
      <w:r w:rsidR="008B11ED" w:rsidRPr="000E604A">
        <w:rPr>
          <w:rFonts w:cstheme="minorHAnsi"/>
        </w:rPr>
        <w:t>.</w:t>
      </w:r>
    </w:p>
    <w:p w:rsidR="00A31F80" w:rsidRDefault="008B11ED" w:rsidP="00A31F80">
      <w:pPr>
        <w:jc w:val="both"/>
        <w:rPr>
          <w:rFonts w:cstheme="minorHAnsi"/>
        </w:rPr>
      </w:pPr>
      <w:r w:rsidRPr="000E604A">
        <w:rPr>
          <w:rFonts w:cstheme="minorHAnsi"/>
        </w:rPr>
        <w:t>Au début</w:t>
      </w:r>
      <w:r w:rsidR="00E45EA8">
        <w:rPr>
          <w:rFonts w:cstheme="minorHAnsi"/>
        </w:rPr>
        <w:t xml:space="preserve">, </w:t>
      </w:r>
      <w:r w:rsidRPr="000E604A">
        <w:rPr>
          <w:rFonts w:cstheme="minorHAnsi"/>
        </w:rPr>
        <w:t xml:space="preserve"> dans les théâtres, la lumière était assurée par des bougies, lampes à gaz, … </w:t>
      </w:r>
    </w:p>
    <w:p w:rsidR="00347DB7" w:rsidRDefault="00A31F80" w:rsidP="00A31F80">
      <w:pPr>
        <w:jc w:val="both"/>
        <w:rPr>
          <w:rFonts w:cstheme="minorHAnsi"/>
        </w:rPr>
      </w:pPr>
      <w:r>
        <w:rPr>
          <w:rFonts w:cstheme="minorHAnsi"/>
        </w:rPr>
        <w:t xml:space="preserve">La découverte de l'électricité et à l'invention du filament par </w:t>
      </w:r>
      <w:r w:rsidR="008B11ED" w:rsidRPr="000E604A">
        <w:rPr>
          <w:rFonts w:cstheme="minorHAnsi"/>
        </w:rPr>
        <w:t>Thomas EDISON</w:t>
      </w:r>
      <w:r>
        <w:rPr>
          <w:rFonts w:cstheme="minorHAnsi"/>
        </w:rPr>
        <w:t xml:space="preserve"> a</w:t>
      </w:r>
      <w:r w:rsidR="008B11ED" w:rsidRPr="000E604A">
        <w:rPr>
          <w:rFonts w:cstheme="minorHAnsi"/>
        </w:rPr>
        <w:t xml:space="preserve"> permit de débrider</w:t>
      </w:r>
      <w:r w:rsidR="00347DB7" w:rsidRPr="000E604A">
        <w:rPr>
          <w:rFonts w:cstheme="minorHAnsi"/>
        </w:rPr>
        <w:t xml:space="preserve"> l’imagination pour éclairer les scènes et tout cela </w:t>
      </w:r>
      <w:r w:rsidR="00E45EA8">
        <w:rPr>
          <w:rFonts w:cstheme="minorHAnsi"/>
        </w:rPr>
        <w:t xml:space="preserve">tout </w:t>
      </w:r>
      <w:r w:rsidR="00347DB7" w:rsidRPr="000E604A">
        <w:rPr>
          <w:rFonts w:cstheme="minorHAnsi"/>
        </w:rPr>
        <w:t>en étant mieux sécurisé</w:t>
      </w:r>
      <w:r>
        <w:rPr>
          <w:rFonts w:cstheme="minorHAnsi"/>
        </w:rPr>
        <w:t xml:space="preserve"> : moins de risques d'incendie à cause des flammes des bougies ou des lampes à gaz</w:t>
      </w:r>
      <w:r w:rsidR="00347DB7" w:rsidRPr="000E604A">
        <w:rPr>
          <w:rFonts w:cstheme="minorHAnsi"/>
        </w:rPr>
        <w:t>.</w:t>
      </w:r>
    </w:p>
    <w:p w:rsidR="00543290" w:rsidRDefault="00543290" w:rsidP="00543290">
      <w:pPr>
        <w:pStyle w:val="Titre2"/>
        <w:rPr>
          <w:rFonts w:asciiTheme="minorHAnsi" w:hAnsiTheme="minorHAnsi" w:cstheme="minorHAnsi"/>
        </w:rPr>
      </w:pPr>
      <w:r>
        <w:rPr>
          <w:rFonts w:asciiTheme="minorHAnsi" w:hAnsiTheme="minorHAnsi" w:cstheme="minorHAnsi"/>
        </w:rPr>
        <w:t>Le pilotage des lumières.</w:t>
      </w:r>
    </w:p>
    <w:p w:rsidR="00543290" w:rsidRPr="00543290" w:rsidRDefault="00543290" w:rsidP="00543290">
      <w:r>
        <w:t>Il ne s</w:t>
      </w:r>
      <w:r w:rsidR="00A31F80">
        <w:t>uffit pas d’avoir des lumières (</w:t>
      </w:r>
      <w:r>
        <w:t>projecteur, PC, découpe, …</w:t>
      </w:r>
      <w:r w:rsidR="00A31F80">
        <w:t>)</w:t>
      </w:r>
      <w:r>
        <w:t xml:space="preserve"> pour éclairer une scène, ou mettre en valeur les éléments scéniques.</w:t>
      </w:r>
    </w:p>
    <w:p w:rsidR="00A31F80" w:rsidRDefault="00A31F80" w:rsidP="00A31F80">
      <w:pPr>
        <w:jc w:val="both"/>
        <w:rPr>
          <w:rFonts w:cstheme="minorHAnsi"/>
        </w:rPr>
      </w:pPr>
      <w:r>
        <w:rPr>
          <w:rFonts w:cstheme="minorHAnsi"/>
        </w:rPr>
        <w:t>Il faut pouvoir piloter</w:t>
      </w:r>
      <w:r w:rsidR="00347DB7" w:rsidRPr="000E604A">
        <w:rPr>
          <w:rFonts w:cstheme="minorHAnsi"/>
        </w:rPr>
        <w:t xml:space="preserve"> la puissance d’éclairage</w:t>
      </w:r>
      <w:r>
        <w:rPr>
          <w:rFonts w:cstheme="minorHAnsi"/>
        </w:rPr>
        <w:t xml:space="preserve"> qui</w:t>
      </w:r>
      <w:r w:rsidR="00347DB7" w:rsidRPr="000E604A">
        <w:rPr>
          <w:rFonts w:cstheme="minorHAnsi"/>
        </w:rPr>
        <w:t xml:space="preserve"> dépend de la quantité d’électricité que l’on laisse passer</w:t>
      </w:r>
      <w:r w:rsidR="00856D81" w:rsidRPr="000E604A">
        <w:rPr>
          <w:rFonts w:cstheme="minorHAnsi"/>
        </w:rPr>
        <w:t xml:space="preserve"> dans le filament de la lampe</w:t>
      </w:r>
      <w:r w:rsidR="00347DB7" w:rsidRPr="000E604A">
        <w:rPr>
          <w:rFonts w:cstheme="minorHAnsi"/>
        </w:rPr>
        <w:t xml:space="preserve">. </w:t>
      </w:r>
    </w:p>
    <w:p w:rsidR="00347DB7" w:rsidRPr="000E604A" w:rsidRDefault="00347DB7" w:rsidP="00A31F80">
      <w:pPr>
        <w:jc w:val="both"/>
        <w:rPr>
          <w:rFonts w:cstheme="minorHAnsi"/>
        </w:rPr>
      </w:pPr>
      <w:r w:rsidRPr="000E604A">
        <w:rPr>
          <w:rFonts w:cstheme="minorHAnsi"/>
        </w:rPr>
        <w:t>L’organe de puissance</w:t>
      </w:r>
      <w:r w:rsidR="00543290">
        <w:rPr>
          <w:rFonts w:cstheme="minorHAnsi"/>
        </w:rPr>
        <w:t>,</w:t>
      </w:r>
      <w:r w:rsidR="00856D81" w:rsidRPr="000E604A">
        <w:rPr>
          <w:rFonts w:cstheme="minorHAnsi"/>
        </w:rPr>
        <w:t xml:space="preserve"> le plus utilisé permettant</w:t>
      </w:r>
      <w:r w:rsidR="00543290">
        <w:rPr>
          <w:rFonts w:cstheme="minorHAnsi"/>
        </w:rPr>
        <w:t xml:space="preserve"> de le faire, </w:t>
      </w:r>
      <w:r w:rsidR="00856D81" w:rsidRPr="000E604A">
        <w:rPr>
          <w:rFonts w:cstheme="minorHAnsi"/>
        </w:rPr>
        <w:t xml:space="preserve">est un appareil électronique : </w:t>
      </w:r>
      <w:r w:rsidR="00856D81" w:rsidRPr="00A31F80">
        <w:rPr>
          <w:rFonts w:cstheme="minorHAnsi"/>
          <w:b/>
          <w:i/>
        </w:rPr>
        <w:t xml:space="preserve">le </w:t>
      </w:r>
      <w:r w:rsidRPr="00A31F80">
        <w:rPr>
          <w:rFonts w:cstheme="minorHAnsi"/>
          <w:b/>
          <w:i/>
        </w:rPr>
        <w:t>gradateur</w:t>
      </w:r>
      <w:r w:rsidRPr="000E604A">
        <w:rPr>
          <w:rFonts w:cstheme="minorHAnsi"/>
        </w:rPr>
        <w:t>.</w:t>
      </w:r>
    </w:p>
    <w:p w:rsidR="00856D81" w:rsidRPr="000E604A" w:rsidRDefault="00856D81" w:rsidP="00A31F80">
      <w:pPr>
        <w:jc w:val="both"/>
        <w:rPr>
          <w:rFonts w:cstheme="minorHAnsi"/>
        </w:rPr>
      </w:pPr>
      <w:r w:rsidRPr="000E604A">
        <w:rPr>
          <w:rFonts w:cstheme="minorHAnsi"/>
        </w:rPr>
        <w:t xml:space="preserve">Le </w:t>
      </w:r>
      <w:r w:rsidRPr="00A31F80">
        <w:rPr>
          <w:rFonts w:cstheme="minorHAnsi"/>
          <w:b/>
          <w:i/>
        </w:rPr>
        <w:t>pupitre lumière</w:t>
      </w:r>
      <w:r w:rsidRPr="000E604A">
        <w:rPr>
          <w:rFonts w:cstheme="minorHAnsi"/>
        </w:rPr>
        <w:t xml:space="preserve"> </w:t>
      </w:r>
      <w:r w:rsidR="00A31F80">
        <w:rPr>
          <w:rFonts w:cstheme="minorHAnsi"/>
        </w:rPr>
        <w:t>(</w:t>
      </w:r>
      <w:r w:rsidRPr="000E604A">
        <w:rPr>
          <w:rFonts w:cstheme="minorHAnsi"/>
        </w:rPr>
        <w:t xml:space="preserve">également appelé </w:t>
      </w:r>
      <w:r w:rsidRPr="00A31F80">
        <w:rPr>
          <w:rFonts w:cstheme="minorHAnsi"/>
          <w:b/>
          <w:i/>
        </w:rPr>
        <w:t>console</w:t>
      </w:r>
      <w:r w:rsidRPr="00543290">
        <w:rPr>
          <w:rFonts w:cstheme="minorHAnsi"/>
          <w:i/>
        </w:rPr>
        <w:t xml:space="preserve"> </w:t>
      </w:r>
      <w:r w:rsidRPr="00A31F80">
        <w:rPr>
          <w:rFonts w:cstheme="minorHAnsi"/>
          <w:b/>
          <w:i/>
        </w:rPr>
        <w:t>lum</w:t>
      </w:r>
      <w:r w:rsidRPr="00A31F80">
        <w:rPr>
          <w:rFonts w:cstheme="minorHAnsi"/>
          <w:b/>
        </w:rPr>
        <w:t>ière</w:t>
      </w:r>
      <w:r w:rsidRPr="000E604A">
        <w:rPr>
          <w:rFonts w:cstheme="minorHAnsi"/>
        </w:rPr>
        <w:t xml:space="preserve"> ou </w:t>
      </w:r>
      <w:r w:rsidRPr="00A31F80">
        <w:rPr>
          <w:rFonts w:cstheme="minorHAnsi"/>
          <w:b/>
          <w:i/>
        </w:rPr>
        <w:t>jeu</w:t>
      </w:r>
      <w:r w:rsidRPr="00543290">
        <w:rPr>
          <w:rFonts w:cstheme="minorHAnsi"/>
          <w:i/>
        </w:rPr>
        <w:t xml:space="preserve"> </w:t>
      </w:r>
      <w:r w:rsidRPr="00A31F80">
        <w:rPr>
          <w:rFonts w:cstheme="minorHAnsi"/>
          <w:b/>
          <w:i/>
        </w:rPr>
        <w:t>d'orgues</w:t>
      </w:r>
      <w:r w:rsidR="00A31F80" w:rsidRPr="00A31F80">
        <w:rPr>
          <w:rFonts w:cstheme="minorHAnsi"/>
        </w:rPr>
        <w:t>)</w:t>
      </w:r>
      <w:r w:rsidRPr="000E604A">
        <w:rPr>
          <w:rFonts w:cstheme="minorHAnsi"/>
        </w:rPr>
        <w:t xml:space="preserve"> contrôle le </w:t>
      </w:r>
      <w:hyperlink r:id="rId9" w:tooltip="Gradateur" w:history="1">
        <w:r w:rsidRPr="000E604A">
          <w:rPr>
            <w:rFonts w:cstheme="minorHAnsi"/>
          </w:rPr>
          <w:t>gradateur</w:t>
        </w:r>
      </w:hyperlink>
      <w:r w:rsidRPr="000E604A">
        <w:rPr>
          <w:rFonts w:cstheme="minorHAnsi"/>
        </w:rPr>
        <w:t>. E</w:t>
      </w:r>
      <w:r w:rsidR="00A31F80">
        <w:rPr>
          <w:rFonts w:cstheme="minorHAnsi"/>
        </w:rPr>
        <w:t xml:space="preserve">n effet, </w:t>
      </w:r>
      <w:r w:rsidRPr="000E604A">
        <w:rPr>
          <w:rFonts w:cstheme="minorHAnsi"/>
        </w:rPr>
        <w:t>le pupitre lumière transmet les informations de gradation par le biais d'une télécommande. Cette télécommande qui se situe entre l'organe de contrôle (le pupitre), et l'organe de puissance (le gradateur) peut avoir différents standards nommés habituellement "</w:t>
      </w:r>
      <w:r w:rsidRPr="00543290">
        <w:rPr>
          <w:rFonts w:cstheme="minorHAnsi"/>
          <w:i/>
        </w:rPr>
        <w:t>protocoles</w:t>
      </w:r>
      <w:r w:rsidRPr="000E604A">
        <w:rPr>
          <w:rFonts w:cstheme="minorHAnsi"/>
        </w:rPr>
        <w:t>" par les professionnels de l'éclairage scénique.</w:t>
      </w:r>
    </w:p>
    <w:p w:rsidR="00856D81" w:rsidRPr="000E604A" w:rsidRDefault="000E604A" w:rsidP="000E604A">
      <w:pPr>
        <w:jc w:val="center"/>
        <w:rPr>
          <w:rFonts w:cstheme="minorHAnsi"/>
        </w:rPr>
      </w:pPr>
      <w:r w:rsidRPr="000E604A">
        <w:rPr>
          <w:rFonts w:cstheme="minorHAnsi"/>
        </w:rPr>
        <w:object w:dxaOrig="18204" w:dyaOrig="9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67.25pt" o:ole="">
            <v:imagedata r:id="rId10" o:title=""/>
          </v:shape>
          <o:OLEObject Type="Embed" ProgID="Visio.Drawing.11" ShapeID="_x0000_i1025" DrawAspect="Content" ObjectID="_1398663056" r:id="rId11"/>
        </w:object>
      </w:r>
    </w:p>
    <w:p w:rsidR="00BD7689" w:rsidRDefault="00856D81" w:rsidP="00BD7689">
      <w:pPr>
        <w:jc w:val="both"/>
        <w:rPr>
          <w:rFonts w:cstheme="minorHAnsi"/>
        </w:rPr>
      </w:pPr>
      <w:r w:rsidRPr="000E604A">
        <w:rPr>
          <w:rFonts w:cstheme="minorHAnsi"/>
        </w:rPr>
        <w:lastRenderedPageBreak/>
        <w:t xml:space="preserve">Le </w:t>
      </w:r>
      <w:r w:rsidRPr="00D30F45">
        <w:rPr>
          <w:rFonts w:cstheme="minorHAnsi"/>
          <w:i/>
        </w:rPr>
        <w:t>DMX 512</w:t>
      </w:r>
      <w:r w:rsidRPr="000E604A">
        <w:rPr>
          <w:rFonts w:cstheme="minorHAnsi"/>
        </w:rPr>
        <w:t xml:space="preserve"> est à ce jour le protocole le plus répandu et le plus universel, (utilisés partout et par tous les fabricants de matériel d'éclairage scénique).</w:t>
      </w:r>
      <w:r w:rsidR="00BD7689">
        <w:rPr>
          <w:rFonts w:cstheme="minorHAnsi"/>
        </w:rPr>
        <w:t xml:space="preserve"> </w:t>
      </w:r>
    </w:p>
    <w:p w:rsidR="00BD7689" w:rsidRPr="000E604A" w:rsidRDefault="00BD7689" w:rsidP="00BD7689">
      <w:pPr>
        <w:jc w:val="both"/>
        <w:rPr>
          <w:rFonts w:cstheme="minorHAnsi"/>
        </w:rPr>
      </w:pPr>
      <w:r>
        <w:rPr>
          <w:rFonts w:cstheme="minorHAnsi"/>
        </w:rPr>
        <w:t>Cependant, on se dirige maintenant vers un tout autre moyen de communication en utilisant l'Ethernet. Cela permet d'adresser les systèmes avec des adresses IP, et cela offre des possibilités d'adressage supérieur au DMX mais</w:t>
      </w:r>
      <w:r w:rsidR="00906635">
        <w:rPr>
          <w:rFonts w:cstheme="minorHAnsi"/>
        </w:rPr>
        <w:t xml:space="preserve"> aussi</w:t>
      </w:r>
      <w:r>
        <w:rPr>
          <w:rFonts w:cstheme="minorHAnsi"/>
        </w:rPr>
        <w:t xml:space="preserve"> une facilité d'extension du câblage grâce au Wi-Fi. </w:t>
      </w:r>
    </w:p>
    <w:p w:rsidR="00E1190C" w:rsidRDefault="00E1190C" w:rsidP="00E1190C">
      <w:pPr>
        <w:pStyle w:val="Titre1"/>
        <w:rPr>
          <w:rFonts w:asciiTheme="minorHAnsi" w:hAnsiTheme="minorHAnsi" w:cstheme="minorHAnsi"/>
        </w:rPr>
      </w:pPr>
      <w:r w:rsidRPr="000E604A">
        <w:rPr>
          <w:rFonts w:asciiTheme="minorHAnsi" w:hAnsiTheme="minorHAnsi" w:cstheme="minorHAnsi"/>
        </w:rPr>
        <w:t>Le protocole DMX.</w:t>
      </w:r>
    </w:p>
    <w:p w:rsidR="00853294" w:rsidRDefault="00853294" w:rsidP="00853294">
      <w:pPr>
        <w:pStyle w:val="Titre2"/>
        <w:rPr>
          <w:rFonts w:asciiTheme="minorHAnsi" w:hAnsiTheme="minorHAnsi" w:cstheme="minorHAnsi"/>
        </w:rPr>
      </w:pPr>
      <w:r>
        <w:rPr>
          <w:rFonts w:asciiTheme="minorHAnsi" w:hAnsiTheme="minorHAnsi" w:cstheme="minorHAnsi"/>
        </w:rPr>
        <w:t xml:space="preserve">L'origine </w:t>
      </w:r>
    </w:p>
    <w:p w:rsidR="00853294" w:rsidRDefault="00853294" w:rsidP="00BD7689">
      <w:pPr>
        <w:jc w:val="both"/>
      </w:pPr>
      <w:r>
        <w:t xml:space="preserve">Avant le DMX, la commande d'éclairage en </w:t>
      </w:r>
      <w:r w:rsidRPr="00853294">
        <w:t>théâtre</w:t>
      </w:r>
      <w:r>
        <w:t xml:space="preserve"> se faisait généralement par la commande </w:t>
      </w:r>
      <w:r w:rsidR="00BD7689">
        <w:t xml:space="preserve">comprise </w:t>
      </w:r>
      <w:r>
        <w:t xml:space="preserve">entre 0 et </w:t>
      </w:r>
      <w:r>
        <w:rPr>
          <w:rStyle w:val="nowrap"/>
        </w:rPr>
        <w:t>10 volts</w:t>
      </w:r>
      <w:r>
        <w:t xml:space="preserve"> de </w:t>
      </w:r>
      <w:r w:rsidRPr="00853294">
        <w:t>gradateurs</w:t>
      </w:r>
      <w:r>
        <w:t xml:space="preserve"> reliés à un ou plusieurs </w:t>
      </w:r>
      <w:r w:rsidRPr="00853294">
        <w:t>projecteurs</w:t>
      </w:r>
      <w:r>
        <w:t xml:space="preserve"> </w:t>
      </w:r>
      <w:r w:rsidRPr="00BD7689">
        <w:rPr>
          <w:i/>
        </w:rPr>
        <w:t>branchés en parallèle</w:t>
      </w:r>
      <w:r>
        <w:t xml:space="preserve"> : </w:t>
      </w:r>
      <w:r>
        <w:rPr>
          <w:rStyle w:val="nowrap"/>
        </w:rPr>
        <w:t>0 </w:t>
      </w:r>
      <w:r w:rsidR="00BD7689">
        <w:rPr>
          <w:rStyle w:val="nowrap"/>
        </w:rPr>
        <w:t>V</w:t>
      </w:r>
      <w:r>
        <w:t xml:space="preserve"> pouvant signifier l'extinction totale, </w:t>
      </w:r>
      <w:r>
        <w:rPr>
          <w:rStyle w:val="nowrap"/>
        </w:rPr>
        <w:t>10 </w:t>
      </w:r>
      <w:r w:rsidR="00BD7689">
        <w:rPr>
          <w:rStyle w:val="nowrap"/>
        </w:rPr>
        <w:t>V</w:t>
      </w:r>
      <w:r>
        <w:t xml:space="preserve"> l'allumage complet. Certains gradateurs sont équipés de façon à réagir aux tensions comprises entre </w:t>
      </w:r>
      <w:r>
        <w:rPr>
          <w:rStyle w:val="nowrap"/>
        </w:rPr>
        <w:t>0 </w:t>
      </w:r>
      <w:r w:rsidR="00BD7689">
        <w:rPr>
          <w:rStyle w:val="nowrap"/>
        </w:rPr>
        <w:t>V</w:t>
      </w:r>
      <w:r>
        <w:t xml:space="preserve"> et </w:t>
      </w:r>
      <w:r>
        <w:rPr>
          <w:rStyle w:val="nowrap"/>
        </w:rPr>
        <w:t>10 </w:t>
      </w:r>
      <w:r w:rsidR="00BD7689">
        <w:rPr>
          <w:rStyle w:val="nowrap"/>
        </w:rPr>
        <w:t>V</w:t>
      </w:r>
      <w:r>
        <w:t xml:space="preserve"> (pour des effets d'ambiance en n'allumant le projecteur qu'à moitié par exemple). Ce manque d'homogénéité a mené à la mise en place en 1986 par l’</w:t>
      </w:r>
      <w:r>
        <w:rPr>
          <w:i/>
          <w:iCs/>
        </w:rPr>
        <w:t>Engineering Commission</w:t>
      </w:r>
      <w:r>
        <w:t xml:space="preserve"> de l’</w:t>
      </w:r>
      <w:r>
        <w:rPr>
          <w:i/>
          <w:iCs/>
        </w:rPr>
        <w:t>United States Institute for Theatre Technology</w:t>
      </w:r>
      <w:r>
        <w:t xml:space="preserve"> </w:t>
      </w:r>
      <w:r w:rsidR="00D30F45">
        <w:t xml:space="preserve">(USITT) </w:t>
      </w:r>
      <w:r>
        <w:t>d'une nouvelle norme, numérique, appelée DMX</w:t>
      </w:r>
      <w:r w:rsidR="00D30F45">
        <w:rPr>
          <w:rStyle w:val="Appelnotedebasdep"/>
        </w:rPr>
        <w:footnoteReference w:id="1"/>
      </w:r>
      <w:r>
        <w:t xml:space="preserve">. </w:t>
      </w:r>
    </w:p>
    <w:p w:rsidR="00853294" w:rsidRDefault="00853294" w:rsidP="00853294">
      <w:pPr>
        <w:pStyle w:val="Titre2"/>
        <w:rPr>
          <w:rFonts w:asciiTheme="minorHAnsi" w:hAnsiTheme="minorHAnsi" w:cstheme="minorHAnsi"/>
        </w:rPr>
      </w:pPr>
      <w:r>
        <w:rPr>
          <w:rFonts w:asciiTheme="minorHAnsi" w:hAnsiTheme="minorHAnsi" w:cstheme="minorHAnsi"/>
        </w:rPr>
        <w:t>Le protocole</w:t>
      </w:r>
    </w:p>
    <w:p w:rsidR="00BD7689" w:rsidRDefault="00BD7689" w:rsidP="00BD7689">
      <w:pPr>
        <w:pStyle w:val="Titre3"/>
        <w:rPr>
          <w:rFonts w:asciiTheme="minorHAnsi" w:hAnsiTheme="minorHAnsi" w:cstheme="minorHAnsi"/>
        </w:rPr>
      </w:pPr>
      <w:r>
        <w:rPr>
          <w:rFonts w:asciiTheme="minorHAnsi" w:hAnsiTheme="minorHAnsi" w:cstheme="minorHAnsi"/>
        </w:rPr>
        <w:t>Présentation</w:t>
      </w:r>
    </w:p>
    <w:p w:rsidR="00853294" w:rsidRDefault="00853294" w:rsidP="00122521">
      <w:pPr>
        <w:jc w:val="both"/>
        <w:rPr>
          <w:rFonts w:eastAsiaTheme="minorEastAsia"/>
        </w:rPr>
      </w:pPr>
      <w:r>
        <w:t>Le protocole DMX repose sur la norme EIA RS-485.</w:t>
      </w:r>
      <w:r w:rsidR="000F50EC">
        <w:t xml:space="preserve"> Il permet de contrôler 512 canaux </w:t>
      </w:r>
      <w:r w:rsidR="00BD7689">
        <w:t>(</w:t>
      </w:r>
      <w:r w:rsidR="00344613">
        <w:t>soit</w:t>
      </w:r>
      <m:oMath>
        <m:sSup>
          <m:sSupPr>
            <m:ctrlPr>
              <w:rPr>
                <w:rFonts w:ascii="Cambria Math" w:hAnsi="Cambria Math"/>
                <w:i/>
              </w:rPr>
            </m:ctrlPr>
          </m:sSupPr>
          <m:e>
            <m:r>
              <w:rPr>
                <w:rFonts w:ascii="Cambria Math" w:hAnsi="Cambria Math"/>
              </w:rPr>
              <m:t xml:space="preserve"> 2</m:t>
            </m:r>
          </m:e>
          <m:sup>
            <m:r>
              <w:rPr>
                <w:rFonts w:ascii="Cambria Math" w:hAnsi="Cambria Math"/>
              </w:rPr>
              <m:t>9</m:t>
            </m:r>
          </m:sup>
        </m:sSup>
        <m:r>
          <w:rPr>
            <w:rFonts w:ascii="Cambria Math" w:hAnsi="Cambria Math"/>
          </w:rPr>
          <m:t>=512</m:t>
        </m:r>
      </m:oMath>
      <w:r w:rsidR="00BD7689">
        <w:rPr>
          <w:rFonts w:eastAsiaTheme="minorEastAsia"/>
        </w:rPr>
        <w:t>)</w:t>
      </w:r>
      <w:r w:rsidR="000F50EC">
        <w:rPr>
          <w:rFonts w:eastAsiaTheme="minorEastAsia"/>
        </w:rPr>
        <w:t xml:space="preserve"> donc un codage sur 9 bits : </w:t>
      </w:r>
      <w:r w:rsidR="000F50EC" w:rsidRPr="00344613">
        <w:rPr>
          <w:rFonts w:eastAsiaTheme="minorEastAsia"/>
          <w:i/>
          <w:u w:val="single"/>
        </w:rPr>
        <w:t>9 bits d'adressage</w:t>
      </w:r>
      <w:r w:rsidR="000F50EC">
        <w:rPr>
          <w:rFonts w:eastAsiaTheme="minorEastAsia"/>
        </w:rPr>
        <w:t>.</w:t>
      </w:r>
      <w:r w:rsidR="0046437B">
        <w:rPr>
          <w:rFonts w:eastAsiaTheme="minorEastAsia"/>
        </w:rPr>
        <w:t xml:space="preserve"> Sur chaque canal on affecte une valeur comprise </w:t>
      </w:r>
      <w:r w:rsidR="0046437B" w:rsidRPr="00344613">
        <w:rPr>
          <w:rFonts w:eastAsiaTheme="minorEastAsia"/>
          <w:i/>
        </w:rPr>
        <w:t>en 0 et 255</w:t>
      </w:r>
      <w:r w:rsidR="0046437B">
        <w:rPr>
          <w:rFonts w:eastAsiaTheme="minorEastAsia"/>
        </w:rPr>
        <w:t xml:space="preserve"> (codage de 8 bits par canal)</w:t>
      </w:r>
      <w:r w:rsidR="00BD7689">
        <w:rPr>
          <w:rFonts w:eastAsiaTheme="minorEastAsia"/>
        </w:rPr>
        <w:t xml:space="preserve"> </w:t>
      </w:r>
      <w:r w:rsidR="0046437B">
        <w:rPr>
          <w:rFonts w:eastAsiaTheme="minorEastAsia"/>
        </w:rPr>
        <w:t xml:space="preserve">; </w:t>
      </w:r>
      <w:r w:rsidR="00BD7689">
        <w:rPr>
          <w:rFonts w:eastAsiaTheme="minorEastAsia"/>
        </w:rPr>
        <w:t>a</w:t>
      </w:r>
      <w:r w:rsidR="0046437B">
        <w:rPr>
          <w:rFonts w:eastAsiaTheme="minorEastAsia"/>
        </w:rPr>
        <w:t>ttention tout de même, certain système réclame plusieurs canaux  pour fonctionner.</w:t>
      </w:r>
    </w:p>
    <w:p w:rsidR="0046437B" w:rsidRDefault="0046437B" w:rsidP="00122521">
      <w:pPr>
        <w:jc w:val="both"/>
        <w:rPr>
          <w:rFonts w:eastAsiaTheme="minorEastAsia"/>
        </w:rPr>
      </w:pPr>
      <w:r>
        <w:rPr>
          <w:rFonts w:eastAsiaTheme="minorEastAsia"/>
        </w:rPr>
        <w:t>Au total, la norme prévoit d'utiliser au maximum 32 systèmes de 16 canaux chacun.</w:t>
      </w:r>
    </w:p>
    <w:p w:rsidR="0046437B" w:rsidRDefault="0046437B" w:rsidP="00122521">
      <w:pPr>
        <w:jc w:val="both"/>
        <w:rPr>
          <w:rFonts w:eastAsiaTheme="minorEastAsia"/>
        </w:rPr>
      </w:pPr>
      <w:r>
        <w:rPr>
          <w:rFonts w:eastAsiaTheme="minorEastAsia"/>
        </w:rPr>
        <w:t>Les systèmes DMX sont mis en série ce qui simplifie grandement la tâche, il faut seulement s'occuper de leur alimentation. Ce qui est une tout autre histoire que l'on verra par la suite.</w:t>
      </w:r>
    </w:p>
    <w:p w:rsidR="0046437B" w:rsidRDefault="0046437B" w:rsidP="00122521">
      <w:pPr>
        <w:jc w:val="both"/>
        <w:rPr>
          <w:rFonts w:eastAsiaTheme="minorEastAsia"/>
        </w:rPr>
      </w:pPr>
      <w:r>
        <w:rPr>
          <w:rFonts w:eastAsiaTheme="minorEastAsia"/>
        </w:rPr>
        <w:t xml:space="preserve">N'oublions pas que la finalité originale était  de piloter </w:t>
      </w:r>
      <w:r w:rsidRPr="003E2C0B">
        <w:rPr>
          <w:rFonts w:eastAsiaTheme="minorEastAsia"/>
          <w:i/>
        </w:rPr>
        <w:t>un gradateur par projecteur</w:t>
      </w:r>
      <w:r>
        <w:rPr>
          <w:rFonts w:eastAsiaTheme="minorEastAsia"/>
        </w:rPr>
        <w:t xml:space="preserve"> ; maintenant grâce à </w:t>
      </w:r>
      <w:r w:rsidR="0006566D" w:rsidRPr="0006566D">
        <w:rPr>
          <w:rFonts w:eastAsiaTheme="minorEastAsia"/>
        </w:rPr>
        <w:t xml:space="preserve">un </w:t>
      </w:r>
      <w:r w:rsidR="0006566D" w:rsidRPr="0006566D">
        <w:rPr>
          <w:rFonts w:eastAsiaTheme="minorEastAsia"/>
          <w:i/>
        </w:rPr>
        <w:t>“régénérateur de signal” ou “répétiteur” ou “Data Booster”</w:t>
      </w:r>
      <w:r w:rsidR="0006566D">
        <w:rPr>
          <w:rFonts w:eastAsiaTheme="minorEastAsia"/>
        </w:rPr>
        <w:t xml:space="preserve"> </w:t>
      </w:r>
      <w:r>
        <w:rPr>
          <w:rFonts w:eastAsiaTheme="minorEastAsia"/>
        </w:rPr>
        <w:t xml:space="preserve">(amplificateur de signal) on peut atteindre les 32 </w:t>
      </w:r>
      <w:r w:rsidR="003E2C0B">
        <w:rPr>
          <w:rFonts w:eastAsiaTheme="minorEastAsia"/>
        </w:rPr>
        <w:t xml:space="preserve">systèmes. </w:t>
      </w:r>
    </w:p>
    <w:p w:rsidR="003E2C0B" w:rsidRDefault="003E2C0B" w:rsidP="00122521">
      <w:pPr>
        <w:autoSpaceDE w:val="0"/>
        <w:autoSpaceDN w:val="0"/>
        <w:adjustRightInd w:val="0"/>
        <w:spacing w:after="0" w:line="240" w:lineRule="auto"/>
        <w:jc w:val="both"/>
        <w:rPr>
          <w:rFonts w:eastAsiaTheme="minorEastAsia"/>
        </w:rPr>
      </w:pPr>
      <w:r>
        <w:rPr>
          <w:rFonts w:eastAsiaTheme="minorEastAsia"/>
        </w:rPr>
        <w:t xml:space="preserve">Chaque constructeur de système DMX peut affecter comme bon lui semble le rôle des canaux utilisés : dimmer RVB, stroboscope, débit d'air, </w:t>
      </w:r>
      <w:r w:rsidR="00685AF1">
        <w:rPr>
          <w:rFonts w:eastAsiaTheme="minorEastAsia"/>
        </w:rPr>
        <w:t xml:space="preserve">machine à </w:t>
      </w:r>
      <w:r>
        <w:rPr>
          <w:rFonts w:eastAsiaTheme="minorEastAsia"/>
        </w:rPr>
        <w:t xml:space="preserve">fumée, </w:t>
      </w:r>
      <w:r w:rsidR="00685AF1" w:rsidRPr="00685AF1">
        <w:rPr>
          <w:rFonts w:eastAsiaTheme="minorEastAsia"/>
        </w:rPr>
        <w:t>changeurs de couleurs et formes (</w:t>
      </w:r>
      <w:proofErr w:type="spellStart"/>
      <w:r w:rsidR="00685AF1" w:rsidRPr="00685AF1">
        <w:rPr>
          <w:rFonts w:eastAsiaTheme="minorEastAsia"/>
        </w:rPr>
        <w:t>Gobo</w:t>
      </w:r>
      <w:proofErr w:type="spellEnd"/>
      <w:r w:rsidR="00685AF1" w:rsidRPr="00685AF1">
        <w:rPr>
          <w:rFonts w:eastAsiaTheme="minorEastAsia"/>
        </w:rPr>
        <w:t xml:space="preserve"> </w:t>
      </w:r>
      <w:proofErr w:type="spellStart"/>
      <w:r w:rsidR="00685AF1" w:rsidRPr="00685AF1">
        <w:rPr>
          <w:rFonts w:eastAsiaTheme="minorEastAsia"/>
        </w:rPr>
        <w:t>Flower</w:t>
      </w:r>
      <w:proofErr w:type="spellEnd"/>
      <w:r w:rsidR="00685AF1" w:rsidRPr="00685AF1">
        <w:rPr>
          <w:rFonts w:eastAsiaTheme="minorEastAsia"/>
        </w:rPr>
        <w:t>)</w:t>
      </w:r>
      <w:r w:rsidR="00685AF1">
        <w:rPr>
          <w:rFonts w:eastAsiaTheme="minorEastAsia"/>
        </w:rPr>
        <w:t xml:space="preserve">, </w:t>
      </w:r>
      <w:r w:rsidR="00685AF1" w:rsidRPr="00685AF1">
        <w:rPr>
          <w:rFonts w:eastAsiaTheme="minorEastAsia"/>
        </w:rPr>
        <w:t>projecteurs asservis (Scanner et Lyres)</w:t>
      </w:r>
      <w:r w:rsidR="00685AF1">
        <w:rPr>
          <w:rFonts w:eastAsiaTheme="minorEastAsia"/>
        </w:rPr>
        <w:t>,</w:t>
      </w:r>
      <w:r w:rsidR="00685AF1" w:rsidRPr="00685AF1">
        <w:rPr>
          <w:rFonts w:eastAsiaTheme="minorEastAsia"/>
        </w:rPr>
        <w:t xml:space="preserve"> rampes de couleurs</w:t>
      </w:r>
      <w:r w:rsidR="00685AF1">
        <w:rPr>
          <w:rFonts w:eastAsiaTheme="minorEastAsia"/>
        </w:rPr>
        <w:t>.</w:t>
      </w:r>
    </w:p>
    <w:p w:rsidR="00BD7689" w:rsidRDefault="00BD7689" w:rsidP="00BD7689">
      <w:pPr>
        <w:pStyle w:val="Titre3"/>
        <w:rPr>
          <w:rFonts w:asciiTheme="minorHAnsi" w:hAnsiTheme="minorHAnsi" w:cstheme="minorHAnsi"/>
        </w:rPr>
      </w:pPr>
      <w:r>
        <w:rPr>
          <w:rFonts w:asciiTheme="minorHAnsi" w:hAnsiTheme="minorHAnsi" w:cstheme="minorHAnsi"/>
        </w:rPr>
        <w:t>Caractéristiques :</w:t>
      </w:r>
    </w:p>
    <w:p w:rsidR="009F01BC" w:rsidRDefault="009F01BC" w:rsidP="009F01BC">
      <w:pPr>
        <w:pStyle w:val="Titre4"/>
        <w:rPr>
          <w:rFonts w:asciiTheme="minorHAnsi" w:hAnsiTheme="minorHAnsi" w:cstheme="minorHAnsi"/>
        </w:rPr>
      </w:pPr>
      <w:r>
        <w:rPr>
          <w:rFonts w:asciiTheme="minorHAnsi" w:hAnsiTheme="minorHAnsi" w:cstheme="minorHAnsi"/>
        </w:rPr>
        <w:t>Protocole des données</w:t>
      </w:r>
    </w:p>
    <w:p w:rsidR="00CA3D86" w:rsidRDefault="00CA3D86" w:rsidP="00F561A9">
      <w:pPr>
        <w:rPr>
          <w:rFonts w:eastAsiaTheme="minorEastAsia"/>
        </w:rPr>
      </w:pPr>
      <w:r>
        <w:rPr>
          <w:rFonts w:eastAsiaTheme="minorEastAsia"/>
        </w:rPr>
        <w:t>Le protocole est basé sur la norme décrivant la communication RS-485 (ou EIA-485).</w:t>
      </w:r>
    </w:p>
    <w:p w:rsidR="00800E49" w:rsidRDefault="00F561A9" w:rsidP="00F561A9">
      <w:pPr>
        <w:rPr>
          <w:rFonts w:eastAsiaTheme="minorEastAsia"/>
        </w:rPr>
      </w:pPr>
      <w:r w:rsidRPr="00F561A9">
        <w:rPr>
          <w:rFonts w:eastAsiaTheme="minorEastAsia"/>
        </w:rPr>
        <w:t xml:space="preserve">Ce standard décrit une méthode de transmission de données numériques entre des appareils de contrôle (jeu d'orgues) et des gradateurs. </w:t>
      </w:r>
    </w:p>
    <w:p w:rsidR="00800E49" w:rsidRDefault="00800E49" w:rsidP="00F561A9">
      <w:pPr>
        <w:rPr>
          <w:rFonts w:eastAsiaTheme="minorEastAsia"/>
        </w:rPr>
      </w:pPr>
    </w:p>
    <w:p w:rsidR="00F561A9" w:rsidRDefault="00F561A9" w:rsidP="00F561A9">
      <w:pPr>
        <w:rPr>
          <w:rFonts w:eastAsiaTheme="minorEastAsia"/>
        </w:rPr>
      </w:pPr>
      <w:r w:rsidRPr="00F561A9">
        <w:rPr>
          <w:rFonts w:eastAsiaTheme="minorEastAsia"/>
        </w:rPr>
        <w:t xml:space="preserve">Il concerne </w:t>
      </w:r>
      <w:r>
        <w:rPr>
          <w:rFonts w:eastAsiaTheme="minorEastAsia"/>
        </w:rPr>
        <w:t>:</w:t>
      </w:r>
    </w:p>
    <w:p w:rsidR="00F561A9" w:rsidRDefault="00F561A9" w:rsidP="00F561A9">
      <w:pPr>
        <w:pStyle w:val="Paragraphedeliste"/>
        <w:numPr>
          <w:ilvl w:val="0"/>
          <w:numId w:val="7"/>
        </w:numPr>
        <w:rPr>
          <w:rFonts w:eastAsiaTheme="minorEastAsia"/>
        </w:rPr>
      </w:pPr>
      <w:r w:rsidRPr="00F561A9">
        <w:rPr>
          <w:rFonts w:eastAsiaTheme="minorEastAsia"/>
        </w:rPr>
        <w:t xml:space="preserve">les caractéristiques électriques, </w:t>
      </w:r>
    </w:p>
    <w:p w:rsidR="00F561A9" w:rsidRDefault="00F561A9" w:rsidP="00F561A9">
      <w:pPr>
        <w:pStyle w:val="Paragraphedeliste"/>
        <w:numPr>
          <w:ilvl w:val="0"/>
          <w:numId w:val="7"/>
        </w:numPr>
        <w:rPr>
          <w:rFonts w:eastAsiaTheme="minorEastAsia"/>
        </w:rPr>
      </w:pPr>
      <w:r w:rsidRPr="00F561A9">
        <w:rPr>
          <w:rFonts w:eastAsiaTheme="minorEastAsia"/>
        </w:rPr>
        <w:t xml:space="preserve">le format des données, </w:t>
      </w:r>
    </w:p>
    <w:p w:rsidR="00F561A9" w:rsidRDefault="00F561A9" w:rsidP="00F561A9">
      <w:pPr>
        <w:pStyle w:val="Paragraphedeliste"/>
        <w:numPr>
          <w:ilvl w:val="0"/>
          <w:numId w:val="7"/>
        </w:numPr>
        <w:rPr>
          <w:rFonts w:eastAsiaTheme="minorEastAsia"/>
        </w:rPr>
      </w:pPr>
      <w:r w:rsidRPr="00F561A9">
        <w:rPr>
          <w:rFonts w:eastAsiaTheme="minorEastAsia"/>
        </w:rPr>
        <w:t xml:space="preserve">leur protocole, </w:t>
      </w:r>
    </w:p>
    <w:p w:rsidR="00F561A9" w:rsidRDefault="00F561A9" w:rsidP="00F561A9">
      <w:pPr>
        <w:pStyle w:val="Paragraphedeliste"/>
        <w:numPr>
          <w:ilvl w:val="0"/>
          <w:numId w:val="7"/>
        </w:numPr>
        <w:rPr>
          <w:rFonts w:eastAsiaTheme="minorEastAsia"/>
        </w:rPr>
      </w:pPr>
      <w:r w:rsidRPr="00F561A9">
        <w:rPr>
          <w:rFonts w:eastAsiaTheme="minorEastAsia"/>
        </w:rPr>
        <w:t>les types de câble</w:t>
      </w:r>
      <w:r>
        <w:rPr>
          <w:rFonts w:eastAsiaTheme="minorEastAsia"/>
        </w:rPr>
        <w:t>,</w:t>
      </w:r>
      <w:r w:rsidRPr="00F561A9">
        <w:rPr>
          <w:rFonts w:eastAsiaTheme="minorEastAsia"/>
        </w:rPr>
        <w:t xml:space="preserve"> </w:t>
      </w:r>
    </w:p>
    <w:p w:rsidR="00066972" w:rsidRDefault="00F561A9" w:rsidP="00F561A9">
      <w:pPr>
        <w:pStyle w:val="Paragraphedeliste"/>
        <w:numPr>
          <w:ilvl w:val="0"/>
          <w:numId w:val="7"/>
        </w:numPr>
        <w:rPr>
          <w:rFonts w:eastAsiaTheme="minorEastAsia"/>
        </w:rPr>
      </w:pPr>
      <w:r w:rsidRPr="00F561A9">
        <w:rPr>
          <w:rFonts w:eastAsiaTheme="minorEastAsia"/>
        </w:rPr>
        <w:t>les connecteurs.</w:t>
      </w:r>
    </w:p>
    <w:p w:rsidR="00792311" w:rsidRPr="00792311" w:rsidRDefault="00792311" w:rsidP="00800E49">
      <w:pPr>
        <w:jc w:val="both"/>
        <w:rPr>
          <w:rFonts w:eastAsiaTheme="minorEastAsia"/>
        </w:rPr>
      </w:pPr>
      <w:r w:rsidRPr="00792311">
        <w:rPr>
          <w:rFonts w:eastAsiaTheme="minorEastAsia"/>
        </w:rPr>
        <w:t>Les données transmises doivent être au format série asynchrone. Les données concernant les gradateurs doivent être transmises en ordre séquentiel en</w:t>
      </w:r>
      <w:r>
        <w:rPr>
          <w:rFonts w:eastAsiaTheme="minorEastAsia"/>
        </w:rPr>
        <w:t xml:space="preserve"> </w:t>
      </w:r>
      <w:r w:rsidRPr="00792311">
        <w:rPr>
          <w:rFonts w:eastAsiaTheme="minorEastAsia"/>
        </w:rPr>
        <w:t>commençant par le gradateur n°1 et en finissant par le dernier numéro de gradateur installé, (au maximum 512).</w:t>
      </w:r>
    </w:p>
    <w:p w:rsidR="00792311" w:rsidRPr="00792311" w:rsidRDefault="00792311" w:rsidP="00792311">
      <w:pPr>
        <w:pStyle w:val="Paragraphedeliste"/>
        <w:numPr>
          <w:ilvl w:val="0"/>
          <w:numId w:val="8"/>
        </w:numPr>
        <w:rPr>
          <w:rFonts w:eastAsiaTheme="minorEastAsia"/>
        </w:rPr>
      </w:pPr>
      <w:r w:rsidRPr="00792311">
        <w:rPr>
          <w:rFonts w:eastAsiaTheme="minorEastAsia"/>
        </w:rPr>
        <w:t>Avant la transmission du premier niveau, un signal “RESET” doit être envoyé suivi par un code “NULL START”.</w:t>
      </w:r>
    </w:p>
    <w:p w:rsidR="00792311" w:rsidRPr="00792311" w:rsidRDefault="00792311" w:rsidP="00800E49">
      <w:pPr>
        <w:pStyle w:val="Paragraphedeliste"/>
        <w:numPr>
          <w:ilvl w:val="0"/>
          <w:numId w:val="8"/>
        </w:numPr>
        <w:jc w:val="both"/>
        <w:rPr>
          <w:rFonts w:eastAsiaTheme="minorEastAsia"/>
        </w:rPr>
      </w:pPr>
      <w:r w:rsidRPr="00792311">
        <w:rPr>
          <w:rFonts w:eastAsiaTheme="minorEastAsia"/>
        </w:rPr>
        <w:t>Les niveaux utilisables pour les gradateurs vont de 0 à 255 (00 à FF en hexadécimal) correspondant aux niveau</w:t>
      </w:r>
      <w:r w:rsidR="00800E49">
        <w:rPr>
          <w:rFonts w:eastAsiaTheme="minorEastAsia"/>
        </w:rPr>
        <w:t>x en provenance du jeu d’orgues</w:t>
      </w:r>
      <w:r w:rsidRPr="00792311">
        <w:rPr>
          <w:rFonts w:eastAsiaTheme="minorEastAsia"/>
        </w:rPr>
        <w:t xml:space="preserve"> (de 0 à FULL suivant une progression linéaire).</w:t>
      </w:r>
    </w:p>
    <w:p w:rsidR="00F561A9" w:rsidRDefault="00792311" w:rsidP="00800E49">
      <w:pPr>
        <w:pStyle w:val="Paragraphedeliste"/>
        <w:jc w:val="both"/>
        <w:rPr>
          <w:rFonts w:eastAsiaTheme="minorEastAsia"/>
        </w:rPr>
      </w:pPr>
      <w:r w:rsidRPr="00792311">
        <w:rPr>
          <w:rFonts w:eastAsiaTheme="minorEastAsia"/>
        </w:rPr>
        <w:t>Ces valeurs numériques ne doivent pas nécessairement avoir une relation avec les niveaux présents à la sortie du gradateur, lesquels seront définis par le gradateur lui-même.</w:t>
      </w:r>
    </w:p>
    <w:p w:rsidR="00800E49" w:rsidRDefault="00800E49" w:rsidP="00800E49">
      <w:pPr>
        <w:pStyle w:val="Paragraphedeliste"/>
        <w:jc w:val="both"/>
        <w:rPr>
          <w:rFonts w:eastAsiaTheme="minorEastAsia"/>
        </w:rPr>
      </w:pPr>
    </w:p>
    <w:p w:rsidR="00792311" w:rsidRPr="00685AF1" w:rsidRDefault="00792311" w:rsidP="00792311">
      <w:pPr>
        <w:pStyle w:val="Paragraphedeliste"/>
        <w:numPr>
          <w:ilvl w:val="0"/>
          <w:numId w:val="9"/>
        </w:numPr>
        <w:rPr>
          <w:rFonts w:eastAsiaTheme="minorEastAsia"/>
          <w:b/>
          <w:color w:val="00B0F0"/>
        </w:rPr>
      </w:pPr>
      <w:r w:rsidRPr="00685AF1">
        <w:rPr>
          <w:rFonts w:eastAsiaTheme="minorEastAsia"/>
          <w:b/>
          <w:color w:val="00B0F0"/>
        </w:rPr>
        <w:t xml:space="preserve"> SIGNAL DE “RESET” (”Initialiser”)</w:t>
      </w:r>
    </w:p>
    <w:p w:rsidR="00792311" w:rsidRPr="00792311" w:rsidRDefault="00792311" w:rsidP="00122521">
      <w:pPr>
        <w:jc w:val="both"/>
        <w:rPr>
          <w:rFonts w:eastAsiaTheme="minorEastAsia"/>
        </w:rPr>
      </w:pPr>
      <w:r w:rsidRPr="00792311">
        <w:rPr>
          <w:rFonts w:eastAsiaTheme="minorEastAsia"/>
        </w:rPr>
        <w:t>Le signal de “RESET” est une interruption d'au moins 88 ms (le temps de 2 mots). Cette interruption peut être définie comme une transition d'un</w:t>
      </w:r>
      <w:r>
        <w:rPr>
          <w:rFonts w:eastAsiaTheme="minorEastAsia"/>
        </w:rPr>
        <w:t xml:space="preserve"> </w:t>
      </w:r>
      <w:r w:rsidRPr="00792311">
        <w:rPr>
          <w:rFonts w:eastAsiaTheme="minorEastAsia"/>
        </w:rPr>
        <w:t>niveau haut vers un niveau bas maintenu pendant au moins 88 ms. Une interruption de n'importe quelle durée dépassant 88 ms peut être utilisée.</w:t>
      </w:r>
    </w:p>
    <w:p w:rsidR="00792311" w:rsidRPr="00792311" w:rsidRDefault="00792311" w:rsidP="00122521">
      <w:pPr>
        <w:jc w:val="both"/>
        <w:rPr>
          <w:rFonts w:eastAsiaTheme="minorEastAsia"/>
        </w:rPr>
      </w:pPr>
      <w:r w:rsidRPr="00792311">
        <w:rPr>
          <w:rFonts w:eastAsiaTheme="minorEastAsia"/>
        </w:rPr>
        <w:t>Plusieurs “RESETS” n'étant pas séparés par une information de niveau peuvent également être utilisés.</w:t>
      </w:r>
    </w:p>
    <w:p w:rsidR="00792311" w:rsidRPr="00685AF1" w:rsidRDefault="00792311" w:rsidP="00792311">
      <w:pPr>
        <w:pStyle w:val="Paragraphedeliste"/>
        <w:numPr>
          <w:ilvl w:val="0"/>
          <w:numId w:val="9"/>
        </w:numPr>
        <w:rPr>
          <w:rFonts w:eastAsiaTheme="minorEastAsia"/>
          <w:b/>
          <w:color w:val="00B0F0"/>
        </w:rPr>
      </w:pPr>
      <w:r w:rsidRPr="00685AF1">
        <w:rPr>
          <w:rFonts w:eastAsiaTheme="minorEastAsia"/>
          <w:b/>
          <w:color w:val="00B0F0"/>
        </w:rPr>
        <w:t>CODE “NULL START”</w:t>
      </w:r>
    </w:p>
    <w:p w:rsidR="00792311" w:rsidRPr="00792311" w:rsidRDefault="00792311" w:rsidP="00122521">
      <w:pPr>
        <w:jc w:val="both"/>
        <w:rPr>
          <w:rFonts w:eastAsiaTheme="minorEastAsia"/>
        </w:rPr>
      </w:pPr>
      <w:r w:rsidRPr="00792311">
        <w:rPr>
          <w:rFonts w:eastAsiaTheme="minorEastAsia"/>
        </w:rPr>
        <w:t xml:space="preserve">Le code “NULL START” sera défini comme un mot sans caractère (que des </w:t>
      </w:r>
      <w:r w:rsidR="00800E49">
        <w:rPr>
          <w:rFonts w:eastAsiaTheme="minorEastAsia"/>
        </w:rPr>
        <w:t>"</w:t>
      </w:r>
      <w:r w:rsidRPr="00792311">
        <w:rPr>
          <w:rFonts w:eastAsiaTheme="minorEastAsia"/>
        </w:rPr>
        <w:t>0</w:t>
      </w:r>
      <w:r w:rsidR="00800E49">
        <w:rPr>
          <w:rFonts w:eastAsiaTheme="minorEastAsia"/>
        </w:rPr>
        <w:t>"</w:t>
      </w:r>
      <w:r w:rsidRPr="00792311">
        <w:rPr>
          <w:rFonts w:eastAsiaTheme="minorEastAsia"/>
        </w:rPr>
        <w:t>) suivi par un “RESET”. Le code “NULL START” permet</w:t>
      </w:r>
      <w:r>
        <w:rPr>
          <w:rFonts w:eastAsiaTheme="minorEastAsia"/>
        </w:rPr>
        <w:t xml:space="preserve"> </w:t>
      </w:r>
      <w:r w:rsidRPr="00792311">
        <w:rPr>
          <w:rFonts w:eastAsiaTheme="minorEastAsia"/>
        </w:rPr>
        <w:t>d'identifier les paquets d’informations suivants comme des informations de niveaux concernant les gradateu</w:t>
      </w:r>
      <w:r w:rsidR="00800E49">
        <w:rPr>
          <w:rFonts w:eastAsiaTheme="minorEastAsia"/>
        </w:rPr>
        <w:t>rs dans l'ordre séquentiel.</w:t>
      </w:r>
    </w:p>
    <w:p w:rsidR="00792311" w:rsidRPr="00685AF1" w:rsidRDefault="00792311" w:rsidP="00122521">
      <w:pPr>
        <w:pStyle w:val="Paragraphedeliste"/>
        <w:numPr>
          <w:ilvl w:val="0"/>
          <w:numId w:val="9"/>
        </w:numPr>
        <w:jc w:val="both"/>
        <w:rPr>
          <w:rFonts w:eastAsiaTheme="minorEastAsia"/>
          <w:b/>
          <w:color w:val="00B0F0"/>
        </w:rPr>
      </w:pPr>
      <w:r w:rsidRPr="00685AF1">
        <w:rPr>
          <w:rFonts w:eastAsiaTheme="minorEastAsia"/>
          <w:b/>
          <w:color w:val="00B0F0"/>
        </w:rPr>
        <w:t>CODES “START” EN OPTION</w:t>
      </w:r>
    </w:p>
    <w:p w:rsidR="00792311" w:rsidRPr="00792311" w:rsidRDefault="00792311" w:rsidP="00122521">
      <w:pPr>
        <w:jc w:val="both"/>
        <w:rPr>
          <w:rFonts w:eastAsiaTheme="minorEastAsia"/>
        </w:rPr>
      </w:pPr>
      <w:r w:rsidRPr="00792311">
        <w:rPr>
          <w:rFonts w:eastAsiaTheme="minorEastAsia"/>
        </w:rPr>
        <w:t>Afin de prévoir une expansion future et un système mieux adaptés pour le contrôle d'appareils d’un autre type, (que des gradateurs), ce standard</w:t>
      </w:r>
      <w:r w:rsidR="00800E49">
        <w:rPr>
          <w:rFonts w:eastAsiaTheme="minorEastAsia"/>
        </w:rPr>
        <w:t xml:space="preserve"> </w:t>
      </w:r>
      <w:r w:rsidRPr="00792311">
        <w:rPr>
          <w:rFonts w:eastAsiaTheme="minorEastAsia"/>
        </w:rPr>
        <w:t xml:space="preserve">prévoit la place pour 255 codes “START” supplémentaires, (code </w:t>
      </w:r>
      <w:r>
        <w:rPr>
          <w:rFonts w:eastAsiaTheme="minorEastAsia"/>
        </w:rPr>
        <w:t>"</w:t>
      </w:r>
      <w:r w:rsidRPr="00792311">
        <w:rPr>
          <w:rFonts w:eastAsiaTheme="minorEastAsia"/>
        </w:rPr>
        <w:t>START</w:t>
      </w:r>
      <w:r>
        <w:rPr>
          <w:rFonts w:eastAsiaTheme="minorEastAsia"/>
        </w:rPr>
        <w:t>"</w:t>
      </w:r>
      <w:r w:rsidRPr="00792311">
        <w:rPr>
          <w:rFonts w:eastAsiaTheme="minorEastAsia"/>
        </w:rPr>
        <w:t xml:space="preserve"> = </w:t>
      </w:r>
      <w:r>
        <w:rPr>
          <w:rFonts w:eastAsiaTheme="minorEastAsia"/>
        </w:rPr>
        <w:t>"</w:t>
      </w:r>
      <w:r w:rsidRPr="00792311">
        <w:rPr>
          <w:rFonts w:eastAsiaTheme="minorEastAsia"/>
        </w:rPr>
        <w:t>code de départ</w:t>
      </w:r>
      <w:r>
        <w:rPr>
          <w:rFonts w:eastAsiaTheme="minorEastAsia"/>
        </w:rPr>
        <w:t>"</w:t>
      </w:r>
      <w:r w:rsidRPr="00792311">
        <w:rPr>
          <w:rFonts w:eastAsiaTheme="minorEastAsia"/>
        </w:rPr>
        <w:t xml:space="preserve"> en français). De 1 jusqu'à 255 en décimal, (soit</w:t>
      </w:r>
      <w:r>
        <w:rPr>
          <w:rFonts w:eastAsiaTheme="minorEastAsia"/>
        </w:rPr>
        <w:t xml:space="preserve"> </w:t>
      </w:r>
      <w:r w:rsidRPr="00792311">
        <w:rPr>
          <w:rFonts w:eastAsiaTheme="minorEastAsia"/>
        </w:rPr>
        <w:t>de 01 jusqu'à FF en hexadécimal).</w:t>
      </w:r>
    </w:p>
    <w:p w:rsidR="00792311" w:rsidRDefault="00792311" w:rsidP="00122521">
      <w:pPr>
        <w:jc w:val="both"/>
        <w:rPr>
          <w:rFonts w:eastAsiaTheme="minorEastAsia"/>
        </w:rPr>
      </w:pPr>
      <w:r w:rsidRPr="00792311">
        <w:rPr>
          <w:rFonts w:eastAsiaTheme="minorEastAsia"/>
        </w:rPr>
        <w:t>Ces codes supplémentaires ne sont pas définis à ce jour mais seront précisés dans le futur. Pour cette raison, un gradateur recevant n'importe quel</w:t>
      </w:r>
      <w:r w:rsidR="007027CB">
        <w:rPr>
          <w:rFonts w:eastAsiaTheme="minorEastAsia"/>
        </w:rPr>
        <w:t xml:space="preserve"> </w:t>
      </w:r>
      <w:r w:rsidRPr="00792311">
        <w:rPr>
          <w:rFonts w:eastAsiaTheme="minorEastAsia"/>
        </w:rPr>
        <w:t>ensemble d'informations avec un code “START” autre que le “NULL START” suivant le “RESET”, doit les rejeter durant tout le temps pendant</w:t>
      </w:r>
      <w:r w:rsidR="007027CB">
        <w:rPr>
          <w:rFonts w:eastAsiaTheme="minorEastAsia"/>
        </w:rPr>
        <w:t xml:space="preserve"> </w:t>
      </w:r>
      <w:r w:rsidRPr="00792311">
        <w:rPr>
          <w:rFonts w:eastAsiaTheme="minorEastAsia"/>
        </w:rPr>
        <w:t>lequel ces informations sont transmises sur la ligne vers un autre appareil que les gradateurs, (en attente d’un “NULL START”).</w:t>
      </w:r>
    </w:p>
    <w:p w:rsidR="00800E49" w:rsidRPr="00792311" w:rsidRDefault="00800E49" w:rsidP="00800E49">
      <w:pPr>
        <w:jc w:val="both"/>
        <w:rPr>
          <w:rFonts w:eastAsiaTheme="minorEastAsia"/>
        </w:rPr>
      </w:pPr>
    </w:p>
    <w:p w:rsidR="00792311" w:rsidRPr="00685AF1" w:rsidRDefault="00792311" w:rsidP="007027CB">
      <w:pPr>
        <w:pStyle w:val="Paragraphedeliste"/>
        <w:numPr>
          <w:ilvl w:val="0"/>
          <w:numId w:val="9"/>
        </w:numPr>
        <w:rPr>
          <w:rFonts w:eastAsiaTheme="minorEastAsia"/>
          <w:b/>
          <w:color w:val="00B0F0"/>
        </w:rPr>
      </w:pPr>
      <w:r w:rsidRPr="00685AF1">
        <w:rPr>
          <w:rFonts w:eastAsiaTheme="minorEastAsia"/>
          <w:b/>
          <w:color w:val="00B0F0"/>
        </w:rPr>
        <w:t>NOMBRE MAXIMUM DE GRADATEURS</w:t>
      </w:r>
    </w:p>
    <w:p w:rsidR="00792311" w:rsidRPr="00792311" w:rsidRDefault="00792311" w:rsidP="00792311">
      <w:pPr>
        <w:rPr>
          <w:rFonts w:eastAsiaTheme="minorEastAsia"/>
        </w:rPr>
      </w:pPr>
      <w:r w:rsidRPr="00792311">
        <w:rPr>
          <w:rFonts w:eastAsiaTheme="minorEastAsia"/>
        </w:rPr>
        <w:t>Chaque ligne de télécommande peut transporter des informations pour 512 gradateurs au maximum. D'autres lignes seront utilisées si l'usage d'un</w:t>
      </w:r>
      <w:r w:rsidR="007027CB">
        <w:rPr>
          <w:rFonts w:eastAsiaTheme="minorEastAsia"/>
        </w:rPr>
        <w:t xml:space="preserve"> </w:t>
      </w:r>
      <w:r w:rsidRPr="00792311">
        <w:rPr>
          <w:rFonts w:eastAsiaTheme="minorEastAsia"/>
        </w:rPr>
        <w:t>plus grand nombre de gradateurs s'avère nécessaire.</w:t>
      </w:r>
    </w:p>
    <w:p w:rsidR="00792311" w:rsidRPr="00685AF1" w:rsidRDefault="00792311" w:rsidP="00050281">
      <w:pPr>
        <w:pStyle w:val="Paragraphedeliste"/>
        <w:numPr>
          <w:ilvl w:val="0"/>
          <w:numId w:val="9"/>
        </w:numPr>
        <w:rPr>
          <w:rFonts w:eastAsiaTheme="minorEastAsia"/>
          <w:b/>
          <w:color w:val="00B0F0"/>
        </w:rPr>
      </w:pPr>
      <w:r w:rsidRPr="00685AF1">
        <w:rPr>
          <w:rFonts w:eastAsiaTheme="minorEastAsia"/>
          <w:b/>
          <w:color w:val="00B0F0"/>
        </w:rPr>
        <w:t>NOMBRE MINIMUM DE GRADATEURS</w:t>
      </w:r>
    </w:p>
    <w:p w:rsidR="00792311" w:rsidRPr="00792311" w:rsidRDefault="00792311" w:rsidP="00792311">
      <w:pPr>
        <w:rPr>
          <w:rFonts w:eastAsiaTheme="minorEastAsia"/>
        </w:rPr>
      </w:pPr>
      <w:r w:rsidRPr="00792311">
        <w:rPr>
          <w:rFonts w:eastAsiaTheme="minorEastAsia"/>
        </w:rPr>
        <w:t>Il n'y a pas de nombre minimum de gradateurs raccordés sur la ligne de télécommande. Le signal de RESET peut être transmis après n'importe</w:t>
      </w:r>
      <w:r w:rsidR="007027CB">
        <w:rPr>
          <w:rFonts w:eastAsiaTheme="minorEastAsia"/>
        </w:rPr>
        <w:t xml:space="preserve"> </w:t>
      </w:r>
      <w:r w:rsidRPr="00792311">
        <w:rPr>
          <w:rFonts w:eastAsiaTheme="minorEastAsia"/>
        </w:rPr>
        <w:t>quel nombre d'information concernant le niveau d'un gradateur sans dépasser 512.</w:t>
      </w:r>
    </w:p>
    <w:p w:rsidR="00F561A9" w:rsidRDefault="009F01BC" w:rsidP="009F01BC">
      <w:pPr>
        <w:pStyle w:val="Titre4"/>
        <w:rPr>
          <w:rFonts w:eastAsiaTheme="minorEastAsia"/>
        </w:rPr>
      </w:pPr>
      <w:r>
        <w:rPr>
          <w:rFonts w:eastAsiaTheme="minorEastAsia"/>
        </w:rPr>
        <w:t>Format des données</w:t>
      </w:r>
    </w:p>
    <w:p w:rsidR="00050281" w:rsidRPr="00050281" w:rsidRDefault="00050281" w:rsidP="00050281">
      <w:pPr>
        <w:rPr>
          <w:rFonts w:eastAsiaTheme="minorEastAsia"/>
        </w:rPr>
      </w:pPr>
      <w:r w:rsidRPr="00050281">
        <w:rPr>
          <w:rFonts w:eastAsiaTheme="minorEastAsia"/>
        </w:rPr>
        <w:t>Le format de transmission de données pour chaque niveau envoyé doit être le suivant :</w:t>
      </w:r>
    </w:p>
    <w:tbl>
      <w:tblPr>
        <w:tblStyle w:val="Trameclaire-Accent1"/>
        <w:tblW w:w="5700" w:type="dxa"/>
        <w:jc w:val="center"/>
        <w:tblLook w:val="04A0" w:firstRow="1" w:lastRow="0" w:firstColumn="1" w:lastColumn="0" w:noHBand="0" w:noVBand="1"/>
      </w:tblPr>
      <w:tblGrid>
        <w:gridCol w:w="1660"/>
        <w:gridCol w:w="4040"/>
      </w:tblGrid>
      <w:tr w:rsidR="00050281" w:rsidRPr="00050281" w:rsidTr="0005028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60" w:type="dxa"/>
            <w:hideMark/>
          </w:tcPr>
          <w:p w:rsidR="00050281" w:rsidRPr="00050281" w:rsidRDefault="00050281" w:rsidP="00050281">
            <w:pPr>
              <w:jc w:val="center"/>
              <w:rPr>
                <w:rFonts w:ascii="Calibri" w:eastAsia="Times New Roman" w:hAnsi="Calibri" w:cs="Calibri"/>
                <w:color w:val="000000"/>
                <w:lang w:eastAsia="fr-FR"/>
              </w:rPr>
            </w:pPr>
            <w:r w:rsidRPr="00050281">
              <w:rPr>
                <w:rFonts w:ascii="Calibri" w:eastAsia="Times New Roman" w:hAnsi="Calibri" w:cs="Calibri"/>
                <w:color w:val="000000"/>
                <w:lang w:eastAsia="fr-FR"/>
              </w:rPr>
              <w:t>Position du Bit</w:t>
            </w:r>
          </w:p>
        </w:tc>
        <w:tc>
          <w:tcPr>
            <w:tcW w:w="4040" w:type="dxa"/>
            <w:hideMark/>
          </w:tcPr>
          <w:p w:rsidR="00050281" w:rsidRPr="00050281" w:rsidRDefault="00050281" w:rsidP="000502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50281">
              <w:rPr>
                <w:rFonts w:ascii="Calibri" w:eastAsia="Times New Roman" w:hAnsi="Calibri" w:cs="Calibri"/>
                <w:color w:val="000000"/>
                <w:lang w:eastAsia="fr-FR"/>
              </w:rPr>
              <w:t>Description</w:t>
            </w:r>
          </w:p>
        </w:tc>
      </w:tr>
      <w:tr w:rsidR="00050281" w:rsidRPr="00050281" w:rsidTr="0005028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hideMark/>
          </w:tcPr>
          <w:p w:rsidR="00050281" w:rsidRPr="00050281" w:rsidRDefault="00050281" w:rsidP="00050281">
            <w:pPr>
              <w:jc w:val="center"/>
              <w:rPr>
                <w:rFonts w:ascii="Calibri" w:eastAsia="Times New Roman" w:hAnsi="Calibri" w:cs="Calibri"/>
                <w:color w:val="000000"/>
                <w:lang w:eastAsia="fr-FR"/>
              </w:rPr>
            </w:pPr>
            <w:r w:rsidRPr="00050281">
              <w:rPr>
                <w:rFonts w:ascii="Calibri" w:eastAsia="Times New Roman" w:hAnsi="Calibri" w:cs="Calibri"/>
                <w:color w:val="000000"/>
                <w:lang w:eastAsia="fr-FR"/>
              </w:rPr>
              <w:t>1</w:t>
            </w:r>
          </w:p>
        </w:tc>
        <w:tc>
          <w:tcPr>
            <w:tcW w:w="4040" w:type="dxa"/>
            <w:hideMark/>
          </w:tcPr>
          <w:p w:rsidR="00050281" w:rsidRPr="00050281" w:rsidRDefault="00050281" w:rsidP="000502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50281">
              <w:rPr>
                <w:rFonts w:ascii="Calibri" w:eastAsia="Times New Roman" w:hAnsi="Calibri" w:cs="Calibri"/>
                <w:color w:val="000000"/>
                <w:lang w:eastAsia="fr-FR"/>
              </w:rPr>
              <w:t>Bits de Départ ou niveau bas ou espace</w:t>
            </w:r>
          </w:p>
        </w:tc>
      </w:tr>
      <w:tr w:rsidR="00050281" w:rsidRPr="00050281" w:rsidTr="00EE2432">
        <w:trPr>
          <w:trHeight w:val="676"/>
          <w:jc w:val="center"/>
        </w:trPr>
        <w:tc>
          <w:tcPr>
            <w:cnfStyle w:val="001000000000" w:firstRow="0" w:lastRow="0" w:firstColumn="1" w:lastColumn="0" w:oddVBand="0" w:evenVBand="0" w:oddHBand="0" w:evenHBand="0" w:firstRowFirstColumn="0" w:firstRowLastColumn="0" w:lastRowFirstColumn="0" w:lastRowLastColumn="0"/>
            <w:tcW w:w="1660" w:type="dxa"/>
            <w:hideMark/>
          </w:tcPr>
          <w:p w:rsidR="00050281" w:rsidRPr="00050281" w:rsidRDefault="00050281" w:rsidP="00050281">
            <w:pPr>
              <w:jc w:val="center"/>
              <w:rPr>
                <w:rFonts w:ascii="Calibri" w:eastAsia="Times New Roman" w:hAnsi="Calibri" w:cs="Calibri"/>
                <w:color w:val="000000"/>
                <w:lang w:eastAsia="fr-FR"/>
              </w:rPr>
            </w:pPr>
            <w:r w:rsidRPr="00050281">
              <w:rPr>
                <w:rFonts w:ascii="Calibri" w:eastAsia="Times New Roman" w:hAnsi="Calibri" w:cs="Calibri"/>
                <w:color w:val="000000"/>
                <w:lang w:eastAsia="fr-FR"/>
              </w:rPr>
              <w:t>2 à 9</w:t>
            </w:r>
          </w:p>
        </w:tc>
        <w:tc>
          <w:tcPr>
            <w:tcW w:w="4040" w:type="dxa"/>
            <w:hideMark/>
          </w:tcPr>
          <w:p w:rsidR="00050281" w:rsidRPr="00050281" w:rsidRDefault="00050281" w:rsidP="0005028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50281">
              <w:rPr>
                <w:rFonts w:ascii="Calibri" w:eastAsia="Times New Roman" w:hAnsi="Calibri" w:cs="Calibri"/>
                <w:color w:val="000000"/>
                <w:lang w:eastAsia="fr-FR"/>
              </w:rPr>
              <w:t>Bits de données de niveau du bit le moins significatif au plus signi</w:t>
            </w:r>
            <w:r>
              <w:rPr>
                <w:rFonts w:ascii="Calibri" w:eastAsia="Times New Roman" w:hAnsi="Calibri" w:cs="Calibri"/>
                <w:color w:val="000000"/>
                <w:lang w:eastAsia="fr-FR"/>
              </w:rPr>
              <w:t>ficatif (L</w:t>
            </w:r>
            <w:r w:rsidRPr="00050281">
              <w:rPr>
                <w:rFonts w:ascii="Calibri" w:eastAsia="Times New Roman" w:hAnsi="Calibri" w:cs="Calibri"/>
                <w:color w:val="000000"/>
                <w:lang w:eastAsia="fr-FR"/>
              </w:rPr>
              <w:t>SB au MSB)</w:t>
            </w:r>
          </w:p>
        </w:tc>
      </w:tr>
      <w:tr w:rsidR="00050281" w:rsidRPr="00050281" w:rsidTr="0005028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660" w:type="dxa"/>
            <w:hideMark/>
          </w:tcPr>
          <w:p w:rsidR="00050281" w:rsidRPr="00050281" w:rsidRDefault="00050281" w:rsidP="00050281">
            <w:pPr>
              <w:jc w:val="center"/>
              <w:rPr>
                <w:rFonts w:ascii="Calibri" w:eastAsia="Times New Roman" w:hAnsi="Calibri" w:cs="Calibri"/>
                <w:color w:val="000000"/>
                <w:lang w:eastAsia="fr-FR"/>
              </w:rPr>
            </w:pPr>
            <w:r w:rsidRPr="00050281">
              <w:rPr>
                <w:rFonts w:ascii="Calibri" w:eastAsia="Times New Roman" w:hAnsi="Calibri" w:cs="Calibri"/>
                <w:color w:val="000000"/>
                <w:lang w:eastAsia="fr-FR"/>
              </w:rPr>
              <w:t>10 et 11</w:t>
            </w:r>
          </w:p>
        </w:tc>
        <w:tc>
          <w:tcPr>
            <w:tcW w:w="4040" w:type="dxa"/>
            <w:hideMark/>
          </w:tcPr>
          <w:p w:rsidR="00050281" w:rsidRPr="00050281" w:rsidRDefault="00050281" w:rsidP="000502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50281">
              <w:rPr>
                <w:rFonts w:ascii="Calibri" w:eastAsia="Times New Roman" w:hAnsi="Calibri" w:cs="Calibri"/>
                <w:color w:val="000000"/>
                <w:lang w:eastAsia="fr-FR"/>
              </w:rPr>
              <w:t>Bits de stop ou niveau haut ou marque parité non transmise</w:t>
            </w:r>
          </w:p>
        </w:tc>
      </w:tr>
    </w:tbl>
    <w:p w:rsidR="0002565C" w:rsidRPr="0002565C" w:rsidRDefault="0002565C" w:rsidP="0002565C"/>
    <w:p w:rsidR="009F01BC" w:rsidRDefault="009F01BC" w:rsidP="009F01BC">
      <w:pPr>
        <w:pStyle w:val="Titre4"/>
        <w:rPr>
          <w:rFonts w:eastAsiaTheme="minorEastAsia"/>
        </w:rPr>
      </w:pPr>
      <w:r>
        <w:rPr>
          <w:rFonts w:eastAsiaTheme="minorEastAsia"/>
        </w:rPr>
        <w:t>Vitesse de transmission</w:t>
      </w:r>
    </w:p>
    <w:p w:rsidR="00CB7288" w:rsidRPr="00CB7288" w:rsidRDefault="00CB7288" w:rsidP="00CB7288">
      <w:pPr>
        <w:autoSpaceDE w:val="0"/>
        <w:autoSpaceDN w:val="0"/>
        <w:adjustRightInd w:val="0"/>
        <w:spacing w:after="0" w:line="240" w:lineRule="auto"/>
        <w:rPr>
          <w:rFonts w:cstheme="minorHAnsi"/>
          <w:sz w:val="24"/>
          <w:szCs w:val="24"/>
        </w:rPr>
      </w:pPr>
      <w:r w:rsidRPr="00CB7288">
        <w:rPr>
          <w:rFonts w:cstheme="minorHAnsi"/>
          <w:sz w:val="24"/>
          <w:szCs w:val="24"/>
        </w:rPr>
        <w:t>La vitesse de transmission des données et les temps associés sont les suivants :</w:t>
      </w:r>
    </w:p>
    <w:p w:rsidR="00CB7288" w:rsidRPr="00CB7288" w:rsidRDefault="00CB7288" w:rsidP="00CB7288">
      <w:pPr>
        <w:pStyle w:val="Paragraphedeliste"/>
        <w:numPr>
          <w:ilvl w:val="0"/>
          <w:numId w:val="14"/>
        </w:numPr>
        <w:autoSpaceDE w:val="0"/>
        <w:autoSpaceDN w:val="0"/>
        <w:adjustRightInd w:val="0"/>
        <w:spacing w:after="0" w:line="240" w:lineRule="auto"/>
        <w:rPr>
          <w:rFonts w:cstheme="minorHAnsi"/>
          <w:sz w:val="24"/>
          <w:szCs w:val="24"/>
        </w:rPr>
      </w:pPr>
      <w:r w:rsidRPr="00CB7288">
        <w:rPr>
          <w:rFonts w:cstheme="minorHAnsi"/>
          <w:sz w:val="24"/>
          <w:szCs w:val="24"/>
        </w:rPr>
        <w:t>Vitesse de transmission de données : 250 kilobits/s</w:t>
      </w:r>
    </w:p>
    <w:p w:rsidR="00CB7288" w:rsidRPr="00CB7288" w:rsidRDefault="00CB7288" w:rsidP="00CB7288">
      <w:pPr>
        <w:pStyle w:val="Paragraphedeliste"/>
        <w:numPr>
          <w:ilvl w:val="0"/>
          <w:numId w:val="14"/>
        </w:numPr>
        <w:autoSpaceDE w:val="0"/>
        <w:autoSpaceDN w:val="0"/>
        <w:adjustRightInd w:val="0"/>
        <w:spacing w:after="0" w:line="240" w:lineRule="auto"/>
        <w:rPr>
          <w:rFonts w:cstheme="minorHAnsi"/>
          <w:sz w:val="24"/>
          <w:szCs w:val="24"/>
        </w:rPr>
      </w:pPr>
      <w:r w:rsidRPr="00CB7288">
        <w:rPr>
          <w:rFonts w:cstheme="minorHAnsi"/>
          <w:sz w:val="24"/>
          <w:szCs w:val="24"/>
        </w:rPr>
        <w:t>Durée d'un bit : 4 ms</w:t>
      </w:r>
    </w:p>
    <w:p w:rsidR="00CB7288" w:rsidRPr="00CB7288" w:rsidRDefault="00CB7288" w:rsidP="00CB7288">
      <w:pPr>
        <w:pStyle w:val="Paragraphedeliste"/>
        <w:numPr>
          <w:ilvl w:val="0"/>
          <w:numId w:val="14"/>
        </w:numPr>
        <w:autoSpaceDE w:val="0"/>
        <w:autoSpaceDN w:val="0"/>
        <w:adjustRightInd w:val="0"/>
        <w:spacing w:after="0" w:line="240" w:lineRule="auto"/>
        <w:rPr>
          <w:rFonts w:cstheme="minorHAnsi"/>
          <w:sz w:val="24"/>
          <w:szCs w:val="24"/>
        </w:rPr>
      </w:pPr>
      <w:r w:rsidRPr="00CB7288">
        <w:rPr>
          <w:rFonts w:cstheme="minorHAnsi"/>
          <w:sz w:val="24"/>
          <w:szCs w:val="24"/>
        </w:rPr>
        <w:t>Durée d'un mot : 44 ms</w:t>
      </w:r>
    </w:p>
    <w:p w:rsidR="00CB7288" w:rsidRPr="00CB7288" w:rsidRDefault="00CB7288" w:rsidP="00CB7288">
      <w:pPr>
        <w:pStyle w:val="Paragraphedeliste"/>
        <w:numPr>
          <w:ilvl w:val="0"/>
          <w:numId w:val="14"/>
        </w:numPr>
        <w:autoSpaceDE w:val="0"/>
        <w:autoSpaceDN w:val="0"/>
        <w:adjustRightInd w:val="0"/>
        <w:spacing w:after="0" w:line="240" w:lineRule="auto"/>
        <w:rPr>
          <w:rFonts w:cstheme="minorHAnsi"/>
          <w:sz w:val="24"/>
          <w:szCs w:val="24"/>
        </w:rPr>
      </w:pPr>
      <w:r w:rsidRPr="00CB7288">
        <w:rPr>
          <w:rFonts w:cstheme="minorHAnsi"/>
          <w:sz w:val="24"/>
          <w:szCs w:val="24"/>
        </w:rPr>
        <w:t>Temps maximum de rafraîchissement : 22,71 ms</w:t>
      </w:r>
    </w:p>
    <w:p w:rsidR="00CB7288" w:rsidRPr="00CB7288" w:rsidRDefault="00CB7288" w:rsidP="00CB7288">
      <w:pPr>
        <w:pStyle w:val="Paragraphedeliste"/>
        <w:numPr>
          <w:ilvl w:val="0"/>
          <w:numId w:val="14"/>
        </w:numPr>
        <w:autoSpaceDE w:val="0"/>
        <w:autoSpaceDN w:val="0"/>
        <w:adjustRightInd w:val="0"/>
        <w:spacing w:after="0" w:line="240" w:lineRule="auto"/>
        <w:rPr>
          <w:rFonts w:cstheme="minorHAnsi"/>
          <w:sz w:val="24"/>
          <w:szCs w:val="24"/>
        </w:rPr>
      </w:pPr>
      <w:r w:rsidRPr="00CB7288">
        <w:rPr>
          <w:rFonts w:cstheme="minorHAnsi"/>
          <w:sz w:val="24"/>
          <w:szCs w:val="24"/>
        </w:rPr>
        <w:t>Rafraîchissement pour 512 gradateurs : 44,03 fois/s incluant le RESET et le START</w:t>
      </w:r>
    </w:p>
    <w:p w:rsidR="00CB7288" w:rsidRDefault="00CB7288" w:rsidP="00CB7288">
      <w:pPr>
        <w:autoSpaceDE w:val="0"/>
        <w:autoSpaceDN w:val="0"/>
        <w:adjustRightInd w:val="0"/>
        <w:spacing w:after="0" w:line="240" w:lineRule="auto"/>
        <w:rPr>
          <w:rFonts w:cstheme="minorHAnsi"/>
          <w:b/>
          <w:bCs/>
          <w:sz w:val="20"/>
          <w:szCs w:val="20"/>
        </w:rPr>
      </w:pPr>
    </w:p>
    <w:p w:rsidR="00CB7288" w:rsidRDefault="0002565C" w:rsidP="00CB7288">
      <w:pPr>
        <w:autoSpaceDE w:val="0"/>
        <w:autoSpaceDN w:val="0"/>
        <w:adjustRightInd w:val="0"/>
        <w:spacing w:after="0" w:line="240" w:lineRule="auto"/>
        <w:rPr>
          <w:rFonts w:cstheme="minorHAnsi"/>
          <w:sz w:val="24"/>
          <w:szCs w:val="24"/>
        </w:rPr>
      </w:pPr>
      <w:r>
        <w:rPr>
          <w:rFonts w:cstheme="minorHAnsi"/>
          <w:b/>
          <w:bCs/>
          <w:sz w:val="20"/>
          <w:szCs w:val="20"/>
        </w:rPr>
        <w:t xml:space="preserve"> </w:t>
      </w:r>
      <w:r w:rsidR="00CB7288" w:rsidRPr="00CB7288">
        <w:rPr>
          <w:rFonts w:cstheme="minorHAnsi"/>
          <w:sz w:val="24"/>
          <w:szCs w:val="24"/>
        </w:rPr>
        <w:t>Voici le diagramme de temps de la norme DMX 512, (schéma représentant la forme du signal électrique observé sur un câble de télécommande</w:t>
      </w:r>
      <w:r w:rsidR="00CB7288">
        <w:rPr>
          <w:rFonts w:cstheme="minorHAnsi"/>
          <w:sz w:val="24"/>
          <w:szCs w:val="24"/>
        </w:rPr>
        <w:t xml:space="preserve"> </w:t>
      </w:r>
      <w:r w:rsidR="00CB7288" w:rsidRPr="00CB7288">
        <w:rPr>
          <w:rFonts w:cstheme="minorHAnsi"/>
          <w:sz w:val="24"/>
          <w:szCs w:val="24"/>
        </w:rPr>
        <w:t>DMX 512).</w:t>
      </w:r>
    </w:p>
    <w:p w:rsidR="00CB7288" w:rsidRPr="00CB7288" w:rsidRDefault="00CA3D86" w:rsidP="00800E49">
      <w:pPr>
        <w:autoSpaceDE w:val="0"/>
        <w:autoSpaceDN w:val="0"/>
        <w:adjustRightInd w:val="0"/>
        <w:spacing w:after="0" w:line="240" w:lineRule="auto"/>
        <w:ind w:left="-567"/>
        <w:rPr>
          <w:rFonts w:cstheme="minorHAnsi"/>
        </w:rPr>
      </w:pPr>
      <w:r>
        <w:object w:dxaOrig="14362" w:dyaOrig="5497">
          <v:shape id="_x0000_i1026" type="#_x0000_t75" style="width:476.25pt;height:182.25pt" o:ole="">
            <v:imagedata r:id="rId12" o:title=""/>
          </v:shape>
          <o:OLEObject Type="Embed" ProgID="Visio.Drawing.11" ShapeID="_x0000_i1026" DrawAspect="Content" ObjectID="_1398663057" r:id="rId13"/>
        </w:object>
      </w:r>
    </w:p>
    <w:p w:rsidR="00C705D2" w:rsidRPr="00C705D2" w:rsidRDefault="008D3B37" w:rsidP="00C705D2">
      <w:pPr>
        <w:rPr>
          <w:noProof/>
          <w:lang w:eastAsia="fr-FR"/>
        </w:rPr>
      </w:pPr>
      <w:r>
        <w:rPr>
          <w:noProof/>
          <w:lang w:eastAsia="fr-FR"/>
        </w:rPr>
        <w:t xml:space="preserve"> </w:t>
      </w:r>
    </w:p>
    <w:tbl>
      <w:tblPr>
        <w:tblW w:w="6540" w:type="dxa"/>
        <w:jc w:val="center"/>
        <w:tblInd w:w="55" w:type="dxa"/>
        <w:tblCellMar>
          <w:left w:w="70" w:type="dxa"/>
          <w:right w:w="70" w:type="dxa"/>
        </w:tblCellMar>
        <w:tblLook w:val="04A0" w:firstRow="1" w:lastRow="0" w:firstColumn="1" w:lastColumn="0" w:noHBand="0" w:noVBand="1"/>
      </w:tblPr>
      <w:tblGrid>
        <w:gridCol w:w="1218"/>
        <w:gridCol w:w="2547"/>
        <w:gridCol w:w="642"/>
        <w:gridCol w:w="860"/>
        <w:gridCol w:w="642"/>
        <w:gridCol w:w="631"/>
      </w:tblGrid>
      <w:tr w:rsidR="00C705D2" w:rsidRPr="00C705D2" w:rsidTr="00CB7288">
        <w:trPr>
          <w:trHeight w:val="315"/>
          <w:jc w:val="center"/>
        </w:trPr>
        <w:tc>
          <w:tcPr>
            <w:tcW w:w="12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lastRenderedPageBreak/>
              <w:t>Désignation</w:t>
            </w:r>
          </w:p>
        </w:tc>
        <w:tc>
          <w:tcPr>
            <w:tcW w:w="2640" w:type="dxa"/>
            <w:tcBorders>
              <w:top w:val="single" w:sz="8" w:space="0" w:color="auto"/>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Description</w:t>
            </w:r>
          </w:p>
        </w:tc>
        <w:tc>
          <w:tcPr>
            <w:tcW w:w="600" w:type="dxa"/>
            <w:tcBorders>
              <w:top w:val="single" w:sz="8" w:space="0" w:color="auto"/>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Min.</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Typique</w:t>
            </w:r>
          </w:p>
        </w:tc>
        <w:tc>
          <w:tcPr>
            <w:tcW w:w="600" w:type="dxa"/>
            <w:tcBorders>
              <w:top w:val="single" w:sz="8" w:space="0" w:color="auto"/>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Max.</w:t>
            </w:r>
          </w:p>
        </w:tc>
        <w:tc>
          <w:tcPr>
            <w:tcW w:w="620" w:type="dxa"/>
            <w:tcBorders>
              <w:top w:val="single" w:sz="8" w:space="0" w:color="auto"/>
              <w:left w:val="nil"/>
              <w:bottom w:val="single" w:sz="8"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Unité</w:t>
            </w:r>
          </w:p>
        </w:tc>
      </w:tr>
      <w:tr w:rsidR="00C705D2" w:rsidRPr="00C705D2" w:rsidTr="00CB7288">
        <w:trPr>
          <w:trHeight w:val="105"/>
          <w:jc w:val="center"/>
        </w:trPr>
        <w:tc>
          <w:tcPr>
            <w:tcW w:w="1220" w:type="dxa"/>
            <w:tcBorders>
              <w:top w:val="nil"/>
              <w:left w:val="nil"/>
              <w:bottom w:val="nil"/>
              <w:right w:val="nil"/>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p>
        </w:tc>
        <w:tc>
          <w:tcPr>
            <w:tcW w:w="2640" w:type="dxa"/>
            <w:tcBorders>
              <w:top w:val="nil"/>
              <w:left w:val="nil"/>
              <w:bottom w:val="nil"/>
              <w:right w:val="nil"/>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p>
        </w:tc>
        <w:tc>
          <w:tcPr>
            <w:tcW w:w="600" w:type="dxa"/>
            <w:tcBorders>
              <w:top w:val="nil"/>
              <w:left w:val="nil"/>
              <w:bottom w:val="nil"/>
              <w:right w:val="nil"/>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p>
        </w:tc>
        <w:tc>
          <w:tcPr>
            <w:tcW w:w="860" w:type="dxa"/>
            <w:tcBorders>
              <w:top w:val="nil"/>
              <w:left w:val="nil"/>
              <w:bottom w:val="nil"/>
              <w:right w:val="nil"/>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p>
        </w:tc>
        <w:tc>
          <w:tcPr>
            <w:tcW w:w="600" w:type="dxa"/>
            <w:tcBorders>
              <w:top w:val="nil"/>
              <w:left w:val="nil"/>
              <w:bottom w:val="nil"/>
              <w:right w:val="nil"/>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p>
        </w:tc>
        <w:tc>
          <w:tcPr>
            <w:tcW w:w="620" w:type="dxa"/>
            <w:tcBorders>
              <w:top w:val="nil"/>
              <w:left w:val="nil"/>
              <w:bottom w:val="nil"/>
              <w:right w:val="nil"/>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p>
        </w:tc>
      </w:tr>
      <w:tr w:rsidR="00C705D2" w:rsidRPr="00C705D2" w:rsidTr="00CB7288">
        <w:trPr>
          <w:trHeight w:val="300"/>
          <w:jc w:val="center"/>
        </w:trPr>
        <w:tc>
          <w:tcPr>
            <w:tcW w:w="12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1</w:t>
            </w:r>
          </w:p>
        </w:tc>
        <w:tc>
          <w:tcPr>
            <w:tcW w:w="2640" w:type="dxa"/>
            <w:tcBorders>
              <w:top w:val="single" w:sz="8" w:space="0" w:color="auto"/>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Marque d'interruption</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88</w:t>
            </w:r>
          </w:p>
        </w:tc>
        <w:tc>
          <w:tcPr>
            <w:tcW w:w="860" w:type="dxa"/>
            <w:tcBorders>
              <w:top w:val="single" w:sz="8" w:space="0" w:color="auto"/>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88</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w:t>
            </w:r>
          </w:p>
        </w:tc>
        <w:tc>
          <w:tcPr>
            <w:tcW w:w="620" w:type="dxa"/>
            <w:tcBorders>
              <w:top w:val="single" w:sz="8" w:space="0" w:color="auto"/>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60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2</w:t>
            </w:r>
          </w:p>
        </w:tc>
        <w:tc>
          <w:tcPr>
            <w:tcW w:w="264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Marque entre interruption et code de départ</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3.92</w:t>
            </w:r>
          </w:p>
        </w:tc>
        <w:tc>
          <w:tcPr>
            <w:tcW w:w="86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4.08</w:t>
            </w:r>
          </w:p>
        </w:tc>
        <w:tc>
          <w:tcPr>
            <w:tcW w:w="620" w:type="dxa"/>
            <w:tcBorders>
              <w:top w:val="nil"/>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30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3</w:t>
            </w:r>
          </w:p>
        </w:tc>
        <w:tc>
          <w:tcPr>
            <w:tcW w:w="264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Durée  d'un mot</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43.12</w:t>
            </w:r>
          </w:p>
        </w:tc>
        <w:tc>
          <w:tcPr>
            <w:tcW w:w="86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44.0</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44.48</w:t>
            </w:r>
          </w:p>
        </w:tc>
        <w:tc>
          <w:tcPr>
            <w:tcW w:w="620" w:type="dxa"/>
            <w:tcBorders>
              <w:top w:val="nil"/>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30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w:t>
            </w:r>
          </w:p>
        </w:tc>
        <w:tc>
          <w:tcPr>
            <w:tcW w:w="264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Bit de départ</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3.92</w:t>
            </w:r>
          </w:p>
        </w:tc>
        <w:tc>
          <w:tcPr>
            <w:tcW w:w="86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4.08</w:t>
            </w:r>
          </w:p>
        </w:tc>
        <w:tc>
          <w:tcPr>
            <w:tcW w:w="620" w:type="dxa"/>
            <w:tcBorders>
              <w:top w:val="nil"/>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60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5</w:t>
            </w:r>
          </w:p>
        </w:tc>
        <w:tc>
          <w:tcPr>
            <w:tcW w:w="264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Bit de poids le plus faible (LSB)</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3.92</w:t>
            </w:r>
          </w:p>
        </w:tc>
        <w:tc>
          <w:tcPr>
            <w:tcW w:w="86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4.08</w:t>
            </w:r>
          </w:p>
        </w:tc>
        <w:tc>
          <w:tcPr>
            <w:tcW w:w="620" w:type="dxa"/>
            <w:tcBorders>
              <w:top w:val="nil"/>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60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6</w:t>
            </w:r>
          </w:p>
        </w:tc>
        <w:tc>
          <w:tcPr>
            <w:tcW w:w="264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Bit de poids le plus fort (MSB)</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3.92</w:t>
            </w:r>
          </w:p>
        </w:tc>
        <w:tc>
          <w:tcPr>
            <w:tcW w:w="86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4.08</w:t>
            </w:r>
          </w:p>
        </w:tc>
        <w:tc>
          <w:tcPr>
            <w:tcW w:w="620" w:type="dxa"/>
            <w:tcBorders>
              <w:top w:val="nil"/>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30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7</w:t>
            </w:r>
          </w:p>
        </w:tc>
        <w:tc>
          <w:tcPr>
            <w:tcW w:w="264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Bit d'arrêt</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3.92</w:t>
            </w:r>
          </w:p>
        </w:tc>
        <w:tc>
          <w:tcPr>
            <w:tcW w:w="86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4.08</w:t>
            </w:r>
          </w:p>
        </w:tc>
        <w:tc>
          <w:tcPr>
            <w:tcW w:w="620" w:type="dxa"/>
            <w:tcBorders>
              <w:top w:val="nil"/>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300"/>
          <w:jc w:val="center"/>
        </w:trPr>
        <w:tc>
          <w:tcPr>
            <w:tcW w:w="1220" w:type="dxa"/>
            <w:tcBorders>
              <w:top w:val="nil"/>
              <w:left w:val="single" w:sz="8" w:space="0" w:color="auto"/>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8</w:t>
            </w:r>
          </w:p>
        </w:tc>
        <w:tc>
          <w:tcPr>
            <w:tcW w:w="264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Temps séparant les mots</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0</w:t>
            </w:r>
          </w:p>
        </w:tc>
        <w:tc>
          <w:tcPr>
            <w:tcW w:w="86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0</w:t>
            </w:r>
          </w:p>
        </w:tc>
        <w:tc>
          <w:tcPr>
            <w:tcW w:w="600" w:type="dxa"/>
            <w:tcBorders>
              <w:top w:val="nil"/>
              <w:left w:val="nil"/>
              <w:bottom w:val="single" w:sz="4"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1.00</w:t>
            </w:r>
          </w:p>
        </w:tc>
        <w:tc>
          <w:tcPr>
            <w:tcW w:w="620" w:type="dxa"/>
            <w:tcBorders>
              <w:top w:val="nil"/>
              <w:left w:val="nil"/>
              <w:bottom w:val="single" w:sz="4"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r w:rsidR="00C705D2" w:rsidRPr="00C705D2" w:rsidTr="00CB7288">
        <w:trPr>
          <w:trHeight w:val="615"/>
          <w:jc w:val="center"/>
        </w:trPr>
        <w:tc>
          <w:tcPr>
            <w:tcW w:w="1220" w:type="dxa"/>
            <w:tcBorders>
              <w:top w:val="nil"/>
              <w:left w:val="single" w:sz="8" w:space="0" w:color="auto"/>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9</w:t>
            </w:r>
          </w:p>
        </w:tc>
        <w:tc>
          <w:tcPr>
            <w:tcW w:w="2640" w:type="dxa"/>
            <w:tcBorders>
              <w:top w:val="nil"/>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Temps séparant les trains d'informations</w:t>
            </w:r>
          </w:p>
        </w:tc>
        <w:tc>
          <w:tcPr>
            <w:tcW w:w="600" w:type="dxa"/>
            <w:tcBorders>
              <w:top w:val="nil"/>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0</w:t>
            </w:r>
          </w:p>
        </w:tc>
        <w:tc>
          <w:tcPr>
            <w:tcW w:w="860" w:type="dxa"/>
            <w:tcBorders>
              <w:top w:val="nil"/>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w:t>
            </w:r>
          </w:p>
        </w:tc>
        <w:tc>
          <w:tcPr>
            <w:tcW w:w="600" w:type="dxa"/>
            <w:tcBorders>
              <w:top w:val="nil"/>
              <w:left w:val="nil"/>
              <w:bottom w:val="single" w:sz="8" w:space="0" w:color="auto"/>
              <w:right w:val="single" w:sz="4"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1.00</w:t>
            </w:r>
          </w:p>
        </w:tc>
        <w:tc>
          <w:tcPr>
            <w:tcW w:w="620" w:type="dxa"/>
            <w:tcBorders>
              <w:top w:val="nil"/>
              <w:left w:val="nil"/>
              <w:bottom w:val="single" w:sz="8" w:space="0" w:color="auto"/>
              <w:right w:val="single" w:sz="8" w:space="0" w:color="auto"/>
            </w:tcBorders>
            <w:shd w:val="clear" w:color="auto" w:fill="auto"/>
            <w:vAlign w:val="center"/>
            <w:hideMark/>
          </w:tcPr>
          <w:p w:rsidR="00C705D2" w:rsidRPr="00C705D2" w:rsidRDefault="00C705D2" w:rsidP="00C705D2">
            <w:pPr>
              <w:spacing w:after="0" w:line="240" w:lineRule="auto"/>
              <w:jc w:val="center"/>
              <w:rPr>
                <w:rFonts w:ascii="Calibri" w:eastAsia="Times New Roman" w:hAnsi="Calibri" w:cs="Calibri"/>
                <w:color w:val="000000"/>
                <w:lang w:eastAsia="fr-FR"/>
              </w:rPr>
            </w:pPr>
            <w:r w:rsidRPr="00C705D2">
              <w:rPr>
                <w:rFonts w:ascii="Calibri" w:eastAsia="Times New Roman" w:hAnsi="Calibri" w:cs="Calibri"/>
                <w:color w:val="000000"/>
                <w:lang w:eastAsia="fr-FR"/>
              </w:rPr>
              <w:t>µs</w:t>
            </w:r>
          </w:p>
        </w:tc>
      </w:tr>
    </w:tbl>
    <w:p w:rsidR="00D04C6F" w:rsidRDefault="00D04C6F" w:rsidP="00D04C6F"/>
    <w:p w:rsidR="00800E49" w:rsidRDefault="00800E49" w:rsidP="00D04C6F">
      <w:r>
        <w:rPr>
          <w:noProof/>
          <w:lang w:eastAsia="fr-FR"/>
        </w:rPr>
        <w:drawing>
          <wp:anchor distT="0" distB="0" distL="114300" distR="114300" simplePos="0" relativeHeight="251659264" behindDoc="0" locked="0" layoutInCell="1" allowOverlap="1" wp14:anchorId="125AA6FD" wp14:editId="3AC502FD">
            <wp:simplePos x="0" y="0"/>
            <wp:positionH relativeFrom="column">
              <wp:posOffset>-298450</wp:posOffset>
            </wp:positionH>
            <wp:positionV relativeFrom="paragraph">
              <wp:posOffset>299720</wp:posOffset>
            </wp:positionV>
            <wp:extent cx="6645275" cy="1936750"/>
            <wp:effectExtent l="0" t="0" r="3175"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27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t>Autre représentation:</w:t>
      </w:r>
    </w:p>
    <w:p w:rsidR="00800E49" w:rsidRDefault="00800E49" w:rsidP="00D04C6F"/>
    <w:p w:rsidR="00436722" w:rsidRDefault="00436722" w:rsidP="00D04C6F"/>
    <w:p w:rsidR="00436722" w:rsidRDefault="00436722" w:rsidP="00D04C6F"/>
    <w:p w:rsidR="00436722" w:rsidRDefault="00436722" w:rsidP="00D04C6F"/>
    <w:p w:rsidR="00436722" w:rsidRDefault="00436722" w:rsidP="00D04C6F"/>
    <w:p w:rsidR="00436722" w:rsidRDefault="00436722" w:rsidP="00D04C6F"/>
    <w:p w:rsidR="00C705D2" w:rsidRDefault="00C705D2" w:rsidP="00D04C6F"/>
    <w:p w:rsidR="0002565C" w:rsidRDefault="0002565C" w:rsidP="0002565C">
      <w:pPr>
        <w:pStyle w:val="Titre4"/>
        <w:rPr>
          <w:rFonts w:eastAsiaTheme="minorEastAsia"/>
        </w:rPr>
      </w:pPr>
      <w:r>
        <w:rPr>
          <w:rFonts w:eastAsiaTheme="minorEastAsia"/>
        </w:rPr>
        <w:t>Tolérance dans les pertes d'information</w:t>
      </w:r>
    </w:p>
    <w:p w:rsidR="009F01BC" w:rsidRDefault="009F01BC" w:rsidP="009F01BC">
      <w:pPr>
        <w:pStyle w:val="Titre4"/>
        <w:rPr>
          <w:rFonts w:eastAsiaTheme="minorEastAsia"/>
        </w:rPr>
      </w:pPr>
      <w:r>
        <w:rPr>
          <w:rFonts w:eastAsiaTheme="minorEastAsia"/>
        </w:rPr>
        <w:t>Connecteur</w:t>
      </w:r>
    </w:p>
    <w:p w:rsid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Lorsque des connecteurs sont utilisés, la ligne de transmission sera équipée de prises XLR 5 broches du genre de celles employées pour les</w:t>
      </w:r>
      <w:r>
        <w:rPr>
          <w:rFonts w:cstheme="minorHAnsi"/>
          <w:sz w:val="24"/>
          <w:szCs w:val="24"/>
        </w:rPr>
        <w:t xml:space="preserve"> </w:t>
      </w:r>
      <w:r w:rsidRPr="00D04C6F">
        <w:rPr>
          <w:rFonts w:cstheme="minorHAnsi"/>
          <w:sz w:val="24"/>
          <w:szCs w:val="24"/>
        </w:rPr>
        <w:t>microphones. Quelques fabricants pour ce connecteur :</w:t>
      </w:r>
      <w:r w:rsidR="00371DFD">
        <w:rPr>
          <w:rFonts w:cstheme="minorHAnsi"/>
          <w:sz w:val="24"/>
          <w:szCs w:val="24"/>
        </w:rPr>
        <w:t xml:space="preserve"> </w:t>
      </w:r>
      <w:proofErr w:type="spellStart"/>
      <w:r w:rsidRPr="00D04C6F">
        <w:rPr>
          <w:rFonts w:cstheme="minorHAnsi"/>
          <w:sz w:val="24"/>
          <w:szCs w:val="24"/>
        </w:rPr>
        <w:t>Switchcraft</w:t>
      </w:r>
      <w:proofErr w:type="spellEnd"/>
      <w:r w:rsidRPr="00D04C6F">
        <w:rPr>
          <w:rFonts w:cstheme="minorHAnsi"/>
          <w:sz w:val="24"/>
          <w:szCs w:val="24"/>
        </w:rPr>
        <w:t xml:space="preserve">, ITT </w:t>
      </w:r>
      <w:proofErr w:type="spellStart"/>
      <w:r w:rsidRPr="00D04C6F">
        <w:rPr>
          <w:rFonts w:cstheme="minorHAnsi"/>
          <w:sz w:val="24"/>
          <w:szCs w:val="24"/>
        </w:rPr>
        <w:t>Cannon</w:t>
      </w:r>
      <w:proofErr w:type="spellEnd"/>
      <w:r w:rsidRPr="00D04C6F">
        <w:rPr>
          <w:rFonts w:cstheme="minorHAnsi"/>
          <w:sz w:val="24"/>
          <w:szCs w:val="24"/>
        </w:rPr>
        <w:t xml:space="preserve">, </w:t>
      </w:r>
      <w:proofErr w:type="spellStart"/>
      <w:r w:rsidRPr="00D04C6F">
        <w:rPr>
          <w:rFonts w:cstheme="minorHAnsi"/>
          <w:sz w:val="24"/>
          <w:szCs w:val="24"/>
        </w:rPr>
        <w:t>Neutrik</w:t>
      </w:r>
      <w:proofErr w:type="spellEnd"/>
      <w:r w:rsidRPr="00D04C6F">
        <w:rPr>
          <w:rFonts w:cstheme="minorHAnsi"/>
          <w:sz w:val="24"/>
          <w:szCs w:val="24"/>
        </w:rPr>
        <w:t>…</w:t>
      </w:r>
    </w:p>
    <w:p w:rsidR="00371DFD" w:rsidRDefault="00371DFD" w:rsidP="00D04C6F">
      <w:pPr>
        <w:autoSpaceDE w:val="0"/>
        <w:autoSpaceDN w:val="0"/>
        <w:adjustRightInd w:val="0"/>
        <w:spacing w:after="0" w:line="240" w:lineRule="auto"/>
        <w:rPr>
          <w:rFonts w:cstheme="minorHAnsi"/>
          <w:sz w:val="24"/>
          <w:szCs w:val="24"/>
        </w:rPr>
      </w:pPr>
      <w:r>
        <w:rPr>
          <w:rFonts w:cstheme="minorHAnsi"/>
          <w:sz w:val="24"/>
          <w:szCs w:val="24"/>
        </w:rPr>
        <w:t>Cependant on trouvera plus généralement du XLR3 plutôt  que du XLR5. Le XLR3 reste moins onéreux.</w:t>
      </w:r>
    </w:p>
    <w:p w:rsidR="00371DFD" w:rsidRDefault="00371DFD" w:rsidP="00D04C6F">
      <w:pPr>
        <w:autoSpaceDE w:val="0"/>
        <w:autoSpaceDN w:val="0"/>
        <w:adjustRightInd w:val="0"/>
        <w:spacing w:after="0" w:line="240" w:lineRule="auto"/>
        <w:rPr>
          <w:rFonts w:cstheme="minorHAnsi"/>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346"/>
      </w:tblGrid>
      <w:tr w:rsidR="00122521" w:rsidTr="00122521">
        <w:trPr>
          <w:jc w:val="center"/>
        </w:trPr>
        <w:tc>
          <w:tcPr>
            <w:tcW w:w="2226" w:type="dxa"/>
          </w:tcPr>
          <w:p w:rsidR="00122521" w:rsidRDefault="00122521" w:rsidP="00122521">
            <w:pPr>
              <w:autoSpaceDE w:val="0"/>
              <w:autoSpaceDN w:val="0"/>
              <w:adjustRightInd w:val="0"/>
              <w:jc w:val="center"/>
              <w:rPr>
                <w:rFonts w:cstheme="minorHAnsi"/>
                <w:sz w:val="24"/>
                <w:szCs w:val="24"/>
              </w:rPr>
            </w:pPr>
            <w:r>
              <w:rPr>
                <w:rFonts w:cstheme="minorHAnsi"/>
                <w:noProof/>
                <w:sz w:val="24"/>
                <w:szCs w:val="24"/>
                <w:lang w:eastAsia="fr-FR"/>
              </w:rPr>
              <w:drawing>
                <wp:inline distT="0" distB="0" distL="0" distR="0" wp14:anchorId="7E76696F" wp14:editId="1FB7C488">
                  <wp:extent cx="1191491" cy="1086197"/>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MXX_gr.jpg"/>
                          <pic:cNvPicPr/>
                        </pic:nvPicPr>
                        <pic:blipFill rotWithShape="1">
                          <a:blip r:embed="rId15" cstate="print">
                            <a:extLst>
                              <a:ext uri="{28A0092B-C50C-407E-A947-70E740481C1C}">
                                <a14:useLocalDpi xmlns:a14="http://schemas.microsoft.com/office/drawing/2010/main" val="0"/>
                              </a:ext>
                            </a:extLst>
                          </a:blip>
                          <a:srcRect l="12969" t="4914" r="13652" b="7528"/>
                          <a:stretch/>
                        </pic:blipFill>
                        <pic:spPr bwMode="auto">
                          <a:xfrm>
                            <a:off x="0" y="0"/>
                            <a:ext cx="1191667" cy="1086357"/>
                          </a:xfrm>
                          <a:prstGeom prst="rect">
                            <a:avLst/>
                          </a:prstGeom>
                          <a:ln>
                            <a:noFill/>
                          </a:ln>
                          <a:extLst>
                            <a:ext uri="{53640926-AAD7-44D8-BBD7-CCE9431645EC}">
                              <a14:shadowObscured xmlns:a14="http://schemas.microsoft.com/office/drawing/2010/main"/>
                            </a:ext>
                          </a:extLst>
                        </pic:spPr>
                      </pic:pic>
                    </a:graphicData>
                  </a:graphic>
                </wp:inline>
              </w:drawing>
            </w:r>
          </w:p>
        </w:tc>
        <w:tc>
          <w:tcPr>
            <w:tcW w:w="2346" w:type="dxa"/>
          </w:tcPr>
          <w:p w:rsidR="00122521" w:rsidRDefault="00122521" w:rsidP="00122521">
            <w:pPr>
              <w:autoSpaceDE w:val="0"/>
              <w:autoSpaceDN w:val="0"/>
              <w:adjustRightInd w:val="0"/>
              <w:jc w:val="center"/>
              <w:rPr>
                <w:rFonts w:cstheme="minorHAnsi"/>
                <w:sz w:val="24"/>
                <w:szCs w:val="24"/>
              </w:rPr>
            </w:pPr>
            <w:r>
              <w:rPr>
                <w:rFonts w:cstheme="minorHAnsi"/>
                <w:noProof/>
                <w:sz w:val="24"/>
                <w:szCs w:val="24"/>
                <w:lang w:eastAsia="fr-FR"/>
              </w:rPr>
              <w:drawing>
                <wp:inline distT="0" distB="0" distL="0" distR="0" wp14:anchorId="67FB5CF6" wp14:editId="312A351E">
                  <wp:extent cx="1269076" cy="1103264"/>
                  <wp:effectExtent l="0" t="0" r="762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xlr-5-femelle-dmx-neutrik-nc5fxx.jpg"/>
                          <pic:cNvPicPr/>
                        </pic:nvPicPr>
                        <pic:blipFill rotWithShape="1">
                          <a:blip r:embed="rId16">
                            <a:extLst>
                              <a:ext uri="{28A0092B-C50C-407E-A947-70E740481C1C}">
                                <a14:useLocalDpi xmlns:a14="http://schemas.microsoft.com/office/drawing/2010/main" val="0"/>
                              </a:ext>
                            </a:extLst>
                          </a:blip>
                          <a:srcRect l="11416" t="16142" r="10236" b="15748"/>
                          <a:stretch/>
                        </pic:blipFill>
                        <pic:spPr bwMode="auto">
                          <a:xfrm>
                            <a:off x="0" y="0"/>
                            <a:ext cx="1268155" cy="1102464"/>
                          </a:xfrm>
                          <a:prstGeom prst="rect">
                            <a:avLst/>
                          </a:prstGeom>
                          <a:ln>
                            <a:noFill/>
                          </a:ln>
                          <a:extLst>
                            <a:ext uri="{53640926-AAD7-44D8-BBD7-CCE9431645EC}">
                              <a14:shadowObscured xmlns:a14="http://schemas.microsoft.com/office/drawing/2010/main"/>
                            </a:ext>
                          </a:extLst>
                        </pic:spPr>
                      </pic:pic>
                    </a:graphicData>
                  </a:graphic>
                </wp:inline>
              </w:drawing>
            </w:r>
          </w:p>
        </w:tc>
      </w:tr>
      <w:tr w:rsidR="00122521" w:rsidTr="00122521">
        <w:trPr>
          <w:jc w:val="center"/>
        </w:trPr>
        <w:tc>
          <w:tcPr>
            <w:tcW w:w="2226" w:type="dxa"/>
          </w:tcPr>
          <w:p w:rsidR="00122521" w:rsidRDefault="00122521" w:rsidP="00122521">
            <w:pPr>
              <w:autoSpaceDE w:val="0"/>
              <w:autoSpaceDN w:val="0"/>
              <w:adjustRightInd w:val="0"/>
              <w:jc w:val="center"/>
              <w:rPr>
                <w:rFonts w:cstheme="minorHAnsi"/>
                <w:sz w:val="24"/>
                <w:szCs w:val="24"/>
              </w:rPr>
            </w:pPr>
            <w:r>
              <w:rPr>
                <w:rFonts w:cstheme="minorHAnsi"/>
                <w:sz w:val="24"/>
                <w:szCs w:val="24"/>
              </w:rPr>
              <w:t>XLR 3 mâle</w:t>
            </w:r>
          </w:p>
        </w:tc>
        <w:tc>
          <w:tcPr>
            <w:tcW w:w="2346" w:type="dxa"/>
          </w:tcPr>
          <w:p w:rsidR="00122521" w:rsidRDefault="00122521" w:rsidP="00122521">
            <w:pPr>
              <w:autoSpaceDE w:val="0"/>
              <w:autoSpaceDN w:val="0"/>
              <w:adjustRightInd w:val="0"/>
              <w:jc w:val="center"/>
              <w:rPr>
                <w:rFonts w:cstheme="minorHAnsi"/>
                <w:sz w:val="24"/>
                <w:szCs w:val="24"/>
              </w:rPr>
            </w:pPr>
            <w:r>
              <w:rPr>
                <w:rFonts w:cstheme="minorHAnsi"/>
                <w:sz w:val="24"/>
                <w:szCs w:val="24"/>
              </w:rPr>
              <w:t>XLR 5 femelle</w:t>
            </w:r>
          </w:p>
        </w:tc>
      </w:tr>
    </w:tbl>
    <w:p w:rsidR="00122521" w:rsidRDefault="00122521" w:rsidP="00D04C6F">
      <w:pPr>
        <w:autoSpaceDE w:val="0"/>
        <w:autoSpaceDN w:val="0"/>
        <w:adjustRightInd w:val="0"/>
        <w:spacing w:after="0" w:line="240" w:lineRule="auto"/>
        <w:rPr>
          <w:rFonts w:cstheme="minorHAnsi"/>
          <w:sz w:val="24"/>
          <w:szCs w:val="24"/>
        </w:rPr>
      </w:pPr>
    </w:p>
    <w:p w:rsidR="00371DFD" w:rsidRPr="00D04C6F" w:rsidRDefault="00371DFD" w:rsidP="00D04C6F">
      <w:pPr>
        <w:autoSpaceDE w:val="0"/>
        <w:autoSpaceDN w:val="0"/>
        <w:adjustRightInd w:val="0"/>
        <w:spacing w:after="0" w:line="240" w:lineRule="auto"/>
        <w:rPr>
          <w:rFonts w:cstheme="minorHAnsi"/>
          <w:sz w:val="24"/>
          <w:szCs w:val="24"/>
        </w:rPr>
      </w:pPr>
    </w:p>
    <w:p w:rsidR="00D04C6F" w:rsidRPr="00D04C6F" w:rsidRDefault="00D04C6F" w:rsidP="00D04C6F">
      <w:pPr>
        <w:autoSpaceDE w:val="0"/>
        <w:autoSpaceDN w:val="0"/>
        <w:adjustRightInd w:val="0"/>
        <w:spacing w:after="0" w:line="240" w:lineRule="auto"/>
        <w:rPr>
          <w:rFonts w:cstheme="minorHAnsi"/>
          <w:b/>
          <w:bCs/>
          <w:sz w:val="20"/>
          <w:szCs w:val="20"/>
        </w:rPr>
      </w:pPr>
      <w:r w:rsidRPr="00D04C6F">
        <w:rPr>
          <w:rFonts w:cstheme="minorHAnsi"/>
          <w:b/>
          <w:bCs/>
          <w:sz w:val="20"/>
          <w:szCs w:val="20"/>
        </w:rPr>
        <w:t>9.0.2 CABLAGE DU CONNECTEUR</w:t>
      </w:r>
    </w:p>
    <w:p w:rsidR="00D04C6F" w:rsidRP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Le connecteur doit être câblé comme précisé ci-dessous :</w:t>
      </w:r>
    </w:p>
    <w:p w:rsidR="00D04C6F" w:rsidRP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broche 1 commun (tresse de masse)</w:t>
      </w:r>
    </w:p>
    <w:p w:rsidR="00D04C6F" w:rsidRP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broche 2 donnée de complément ( data 1 - )</w:t>
      </w:r>
    </w:p>
    <w:p w:rsidR="00D04C6F" w:rsidRP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broche 3 donnée vraie ( data 1 + )</w:t>
      </w:r>
    </w:p>
    <w:p w:rsidR="00D04C6F" w:rsidRP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 xml:space="preserve">broche 4 seconde donnée </w:t>
      </w:r>
      <w:r w:rsidRPr="00D04C6F">
        <w:rPr>
          <w:rFonts w:cstheme="minorHAnsi"/>
          <w:b/>
          <w:bCs/>
          <w:sz w:val="24"/>
          <w:szCs w:val="24"/>
        </w:rPr>
        <w:t xml:space="preserve">optionnelle </w:t>
      </w:r>
      <w:r w:rsidRPr="00D04C6F">
        <w:rPr>
          <w:rFonts w:cstheme="minorHAnsi"/>
          <w:sz w:val="24"/>
          <w:szCs w:val="24"/>
        </w:rPr>
        <w:t>de complément ( data 2 - )</w:t>
      </w:r>
    </w:p>
    <w:p w:rsidR="00D04C6F" w:rsidRDefault="00D04C6F" w:rsidP="00D04C6F">
      <w:pPr>
        <w:rPr>
          <w:rFonts w:cstheme="minorHAnsi"/>
          <w:sz w:val="24"/>
          <w:szCs w:val="24"/>
        </w:rPr>
      </w:pPr>
      <w:r w:rsidRPr="00D04C6F">
        <w:rPr>
          <w:rFonts w:cstheme="minorHAnsi"/>
          <w:sz w:val="24"/>
          <w:szCs w:val="24"/>
        </w:rPr>
        <w:t xml:space="preserve">broche 5 seconde donnée </w:t>
      </w:r>
      <w:r w:rsidRPr="00D04C6F">
        <w:rPr>
          <w:rFonts w:cstheme="minorHAnsi"/>
          <w:b/>
          <w:bCs/>
          <w:sz w:val="24"/>
          <w:szCs w:val="24"/>
        </w:rPr>
        <w:t xml:space="preserve">optionnelle </w:t>
      </w:r>
      <w:r w:rsidRPr="00D04C6F">
        <w:rPr>
          <w:rFonts w:cstheme="minorHAnsi"/>
          <w:sz w:val="24"/>
          <w:szCs w:val="24"/>
        </w:rPr>
        <w:t xml:space="preserve">vraie </w:t>
      </w:r>
      <w:proofErr w:type="gramStart"/>
      <w:r w:rsidRPr="00D04C6F">
        <w:rPr>
          <w:rFonts w:cstheme="minorHAnsi"/>
          <w:sz w:val="24"/>
          <w:szCs w:val="24"/>
        </w:rPr>
        <w:t>( data</w:t>
      </w:r>
      <w:proofErr w:type="gramEnd"/>
      <w:r w:rsidRPr="00D04C6F">
        <w:rPr>
          <w:rFonts w:cstheme="minorHAnsi"/>
          <w:sz w:val="24"/>
          <w:szCs w:val="24"/>
        </w:rPr>
        <w:t xml:space="preserve"> 2 + )</w:t>
      </w:r>
    </w:p>
    <w:p w:rsidR="0023262F" w:rsidRPr="00D04C6F" w:rsidRDefault="0023262F" w:rsidP="0023262F">
      <w:pPr>
        <w:jc w:val="center"/>
        <w:rPr>
          <w:rFonts w:cstheme="minorHAnsi"/>
        </w:rPr>
      </w:pPr>
      <w:r>
        <w:rPr>
          <w:rFonts w:cstheme="minorHAnsi"/>
          <w:noProof/>
          <w:lang w:eastAsia="fr-FR"/>
        </w:rPr>
        <w:drawing>
          <wp:inline distT="0" distB="0" distL="0" distR="0">
            <wp:extent cx="2352675" cy="139417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px-XLR5_pinouts.png"/>
                    <pic:cNvPicPr/>
                  </pic:nvPicPr>
                  <pic:blipFill>
                    <a:blip r:embed="rId17">
                      <a:extLst>
                        <a:ext uri="{28A0092B-C50C-407E-A947-70E740481C1C}">
                          <a14:useLocalDpi xmlns:a14="http://schemas.microsoft.com/office/drawing/2010/main" val="0"/>
                        </a:ext>
                      </a:extLst>
                    </a:blip>
                    <a:stretch>
                      <a:fillRect/>
                    </a:stretch>
                  </pic:blipFill>
                  <pic:spPr>
                    <a:xfrm>
                      <a:off x="0" y="0"/>
                      <a:ext cx="2352675" cy="1394178"/>
                    </a:xfrm>
                    <a:prstGeom prst="rect">
                      <a:avLst/>
                    </a:prstGeom>
                  </pic:spPr>
                </pic:pic>
              </a:graphicData>
            </a:graphic>
          </wp:inline>
        </w:drawing>
      </w:r>
    </w:p>
    <w:p w:rsidR="009F01BC" w:rsidRDefault="009F01BC" w:rsidP="009F01BC">
      <w:pPr>
        <w:pStyle w:val="Titre4"/>
        <w:rPr>
          <w:rFonts w:eastAsiaTheme="minorEastAsia"/>
        </w:rPr>
      </w:pPr>
      <w:r>
        <w:rPr>
          <w:rFonts w:eastAsiaTheme="minorEastAsia"/>
        </w:rPr>
        <w:t>Câbles</w:t>
      </w:r>
    </w:p>
    <w:p w:rsidR="00D04C6F" w:rsidRP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 xml:space="preserve">Le câble doit être à paires torsadées blindées et correspondre à la norme </w:t>
      </w:r>
      <w:r w:rsidR="00DA50DE">
        <w:rPr>
          <w:rFonts w:cstheme="minorHAnsi"/>
          <w:sz w:val="24"/>
          <w:szCs w:val="24"/>
        </w:rPr>
        <w:t>RS-422/RS-485 et respecter l'impédance linéique de 110 Ω.</w:t>
      </w:r>
    </w:p>
    <w:p w:rsidR="00D04C6F" w:rsidRPr="00D04C6F" w:rsidRDefault="00D04C6F" w:rsidP="00D04C6F">
      <w:pPr>
        <w:autoSpaceDE w:val="0"/>
        <w:autoSpaceDN w:val="0"/>
        <w:adjustRightInd w:val="0"/>
        <w:spacing w:after="0" w:line="240" w:lineRule="auto"/>
        <w:rPr>
          <w:rFonts w:cstheme="minorHAnsi"/>
          <w:sz w:val="24"/>
          <w:szCs w:val="24"/>
        </w:rPr>
      </w:pPr>
      <w:r w:rsidRPr="00D04C6F">
        <w:rPr>
          <w:rFonts w:cstheme="minorHAnsi"/>
          <w:sz w:val="24"/>
          <w:szCs w:val="24"/>
        </w:rPr>
        <w:t>Quelques exemples :</w:t>
      </w:r>
    </w:p>
    <w:p w:rsidR="00D04C6F" w:rsidRPr="00D04C6F" w:rsidRDefault="00D04C6F" w:rsidP="00D04C6F">
      <w:pPr>
        <w:pStyle w:val="Paragraphedeliste"/>
        <w:numPr>
          <w:ilvl w:val="0"/>
          <w:numId w:val="12"/>
        </w:numPr>
        <w:autoSpaceDE w:val="0"/>
        <w:autoSpaceDN w:val="0"/>
        <w:adjustRightInd w:val="0"/>
        <w:spacing w:after="0" w:line="240" w:lineRule="auto"/>
        <w:rPr>
          <w:rFonts w:cstheme="minorHAnsi"/>
          <w:sz w:val="24"/>
          <w:szCs w:val="24"/>
        </w:rPr>
      </w:pPr>
      <w:r w:rsidRPr="00D04C6F">
        <w:rPr>
          <w:rFonts w:cstheme="minorHAnsi"/>
          <w:sz w:val="24"/>
          <w:szCs w:val="24"/>
        </w:rPr>
        <w:t>Belden 9841</w:t>
      </w:r>
    </w:p>
    <w:p w:rsidR="00D04C6F" w:rsidRPr="00D04C6F" w:rsidRDefault="00D04C6F" w:rsidP="00D04C6F">
      <w:pPr>
        <w:pStyle w:val="Paragraphedeliste"/>
        <w:numPr>
          <w:ilvl w:val="0"/>
          <w:numId w:val="12"/>
        </w:numPr>
        <w:autoSpaceDE w:val="0"/>
        <w:autoSpaceDN w:val="0"/>
        <w:adjustRightInd w:val="0"/>
        <w:spacing w:after="0" w:line="240" w:lineRule="auto"/>
        <w:rPr>
          <w:rFonts w:cstheme="minorHAnsi"/>
          <w:sz w:val="24"/>
          <w:szCs w:val="24"/>
        </w:rPr>
      </w:pPr>
      <w:r w:rsidRPr="00D04C6F">
        <w:rPr>
          <w:rFonts w:cstheme="minorHAnsi"/>
          <w:sz w:val="24"/>
          <w:szCs w:val="24"/>
        </w:rPr>
        <w:t>Alpha 5271 (1 paire, pas de paire supplémentaire)</w:t>
      </w:r>
    </w:p>
    <w:p w:rsidR="00D04C6F" w:rsidRPr="00D04C6F" w:rsidRDefault="00D04C6F" w:rsidP="00D04C6F">
      <w:pPr>
        <w:pStyle w:val="Paragraphedeliste"/>
        <w:numPr>
          <w:ilvl w:val="0"/>
          <w:numId w:val="12"/>
        </w:numPr>
        <w:autoSpaceDE w:val="0"/>
        <w:autoSpaceDN w:val="0"/>
        <w:adjustRightInd w:val="0"/>
        <w:spacing w:after="0" w:line="240" w:lineRule="auto"/>
        <w:rPr>
          <w:rFonts w:cstheme="minorHAnsi"/>
          <w:sz w:val="24"/>
          <w:szCs w:val="24"/>
        </w:rPr>
      </w:pPr>
      <w:r w:rsidRPr="00D04C6F">
        <w:rPr>
          <w:rFonts w:cstheme="minorHAnsi"/>
          <w:sz w:val="24"/>
          <w:szCs w:val="24"/>
        </w:rPr>
        <w:t>Belden 9842</w:t>
      </w:r>
    </w:p>
    <w:p w:rsidR="00D04C6F" w:rsidRPr="00D04C6F" w:rsidRDefault="00D04C6F" w:rsidP="00D04C6F">
      <w:pPr>
        <w:pStyle w:val="Paragraphedeliste"/>
        <w:numPr>
          <w:ilvl w:val="0"/>
          <w:numId w:val="12"/>
        </w:numPr>
        <w:rPr>
          <w:rFonts w:cstheme="minorHAnsi"/>
        </w:rPr>
      </w:pPr>
      <w:r w:rsidRPr="00D04C6F">
        <w:rPr>
          <w:rFonts w:cstheme="minorHAnsi"/>
          <w:sz w:val="24"/>
          <w:szCs w:val="24"/>
        </w:rPr>
        <w:t>Alpha 5272 (2 paires, 1 paire libre)</w:t>
      </w:r>
    </w:p>
    <w:p w:rsidR="00E1190C" w:rsidRDefault="00E1190C" w:rsidP="00E1190C">
      <w:pPr>
        <w:pStyle w:val="Titre1"/>
        <w:rPr>
          <w:rFonts w:asciiTheme="minorHAnsi" w:hAnsiTheme="minorHAnsi" w:cstheme="minorHAnsi"/>
        </w:rPr>
      </w:pPr>
      <w:r w:rsidRPr="000E604A">
        <w:rPr>
          <w:rFonts w:asciiTheme="minorHAnsi" w:hAnsiTheme="minorHAnsi" w:cstheme="minorHAnsi"/>
        </w:rPr>
        <w:t>Le câblage.</w:t>
      </w:r>
    </w:p>
    <w:p w:rsidR="008C3573" w:rsidRPr="008C3573" w:rsidRDefault="008C3573" w:rsidP="008C3573">
      <w:pPr>
        <w:pStyle w:val="Titre2"/>
        <w:rPr>
          <w:rFonts w:asciiTheme="minorHAnsi" w:hAnsiTheme="minorHAnsi" w:cstheme="minorHAnsi"/>
        </w:rPr>
      </w:pPr>
      <w:r>
        <w:rPr>
          <w:rFonts w:asciiTheme="minorHAnsi" w:hAnsiTheme="minorHAnsi" w:cstheme="minorHAnsi"/>
        </w:rPr>
        <w:t>Sens de connexion.</w:t>
      </w:r>
    </w:p>
    <w:p w:rsidR="008C3573" w:rsidRPr="008C3573" w:rsidRDefault="008C3573" w:rsidP="008C3573">
      <w:r>
        <w:t>Le câblage DMX est très simple.</w:t>
      </w:r>
    </w:p>
    <w:p w:rsidR="008C3573" w:rsidRPr="008C3573" w:rsidRDefault="008C3573" w:rsidP="008C3573">
      <w:pPr>
        <w:autoSpaceDE w:val="0"/>
        <w:autoSpaceDN w:val="0"/>
        <w:adjustRightInd w:val="0"/>
        <w:spacing w:after="0" w:line="240" w:lineRule="auto"/>
        <w:jc w:val="both"/>
      </w:pPr>
      <w:r w:rsidRPr="00D04C6F">
        <w:rPr>
          <w:rFonts w:cstheme="minorHAnsi"/>
          <w:sz w:val="24"/>
          <w:szCs w:val="24"/>
        </w:rPr>
        <w:t>(</w:t>
      </w:r>
      <w:proofErr w:type="gramStart"/>
      <w:r w:rsidRPr="00D04C6F">
        <w:rPr>
          <w:rFonts w:cstheme="minorHAnsi"/>
          <w:sz w:val="24"/>
          <w:szCs w:val="24"/>
        </w:rPr>
        <w:t>ou</w:t>
      </w:r>
      <w:proofErr w:type="gramEnd"/>
      <w:r w:rsidRPr="00D04C6F">
        <w:rPr>
          <w:rFonts w:cstheme="minorHAnsi"/>
          <w:sz w:val="24"/>
          <w:szCs w:val="24"/>
        </w:rPr>
        <w:t xml:space="preserve"> tout autre appareil émetteur) et</w:t>
      </w:r>
      <w:r w:rsidRPr="008C3573">
        <w:t>).</w:t>
      </w:r>
    </w:p>
    <w:p w:rsidR="008C3573" w:rsidRDefault="008C3573" w:rsidP="008C3573">
      <w:pPr>
        <w:spacing w:before="240"/>
        <w:jc w:val="both"/>
      </w:pPr>
      <w:r w:rsidRPr="008C3573">
        <w:rPr>
          <w:u w:val="single"/>
        </w:rPr>
        <w:t>Le principe est le suivant :</w:t>
      </w:r>
      <w:r>
        <w:t xml:space="preserve"> </w:t>
      </w:r>
      <w:r>
        <w:rPr>
          <w:rFonts w:cstheme="minorHAnsi"/>
          <w:sz w:val="24"/>
          <w:szCs w:val="24"/>
        </w:rPr>
        <w:t>l</w:t>
      </w:r>
      <w:r w:rsidRPr="00D04C6F">
        <w:rPr>
          <w:rFonts w:cstheme="minorHAnsi"/>
          <w:sz w:val="24"/>
          <w:szCs w:val="24"/>
        </w:rPr>
        <w:t>e connecteur femelle sera placé côté jeu d’orgues</w:t>
      </w:r>
      <w:r>
        <w:t xml:space="preserve"> (console DMX) puis on attaque</w:t>
      </w:r>
      <w:r w:rsidRPr="008C3573">
        <w:rPr>
          <w:rFonts w:cstheme="minorHAnsi"/>
          <w:sz w:val="24"/>
          <w:szCs w:val="24"/>
        </w:rPr>
        <w:t xml:space="preserve"> </w:t>
      </w:r>
      <w:r w:rsidRPr="00D04C6F">
        <w:rPr>
          <w:rFonts w:cstheme="minorHAnsi"/>
          <w:sz w:val="24"/>
          <w:szCs w:val="24"/>
        </w:rPr>
        <w:t xml:space="preserve">le </w:t>
      </w:r>
      <w:r w:rsidRPr="008C3573">
        <w:t>connecteur mâle côté gradateur (ou tout autre appareil récepteur</w:t>
      </w:r>
      <w:r w:rsidR="00781CD4">
        <w:t xml:space="preserve"> DMX)</w:t>
      </w:r>
      <w:r>
        <w:t xml:space="preserve"> par l'entrée IN pour ressortir par la sortie OUT, et ainsi de suite. Le dernier élément aura en sa sortie un bouchon de 100 </w:t>
      </w:r>
      <w:r>
        <w:rPr>
          <w:rFonts w:cstheme="minorHAnsi"/>
        </w:rPr>
        <w:t>Ω</w:t>
      </w:r>
      <w:r>
        <w:t>.</w:t>
      </w:r>
    </w:p>
    <w:p w:rsidR="008C3573" w:rsidRPr="00BF3037" w:rsidRDefault="008C3573" w:rsidP="008C3573">
      <w:pPr>
        <w:autoSpaceDE w:val="0"/>
        <w:autoSpaceDN w:val="0"/>
        <w:adjustRightInd w:val="0"/>
        <w:spacing w:before="240" w:after="0" w:line="240" w:lineRule="auto"/>
        <w:jc w:val="both"/>
        <w:rPr>
          <w:rFonts w:cstheme="minorHAnsi"/>
          <w:i/>
          <w:sz w:val="24"/>
          <w:szCs w:val="24"/>
        </w:rPr>
      </w:pPr>
      <w:r w:rsidRPr="00BF3037">
        <w:rPr>
          <w:rFonts w:cstheme="minorHAnsi"/>
          <w:i/>
          <w:sz w:val="24"/>
          <w:szCs w:val="24"/>
        </w:rPr>
        <w:t>Dans le cas d'une éventuelle seconde ligne de transmission, les broches libres du conducteur seront utilisées pour une transmission bidirectionnelle, le connecteur femelle restant côté jeu d’orgues.</w:t>
      </w:r>
    </w:p>
    <w:p w:rsidR="008C3573" w:rsidRDefault="008C3573" w:rsidP="00DA50DE"/>
    <w:p w:rsidR="00BF3037" w:rsidRDefault="00BF3037" w:rsidP="00DA50DE">
      <w:r>
        <w:t>Ci-après, un de schéma de câblage.</w:t>
      </w:r>
    </w:p>
    <w:p w:rsidR="00993347" w:rsidRPr="00DA50DE" w:rsidRDefault="00993347" w:rsidP="008C3573">
      <w:pPr>
        <w:jc w:val="center"/>
      </w:pPr>
      <w:r>
        <w:rPr>
          <w:noProof/>
          <w:lang w:eastAsia="fr-FR"/>
        </w:rPr>
        <w:lastRenderedPageBreak/>
        <w:drawing>
          <wp:inline distT="0" distB="0" distL="0" distR="0">
            <wp:extent cx="5105400" cy="3048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59008.gif"/>
                    <pic:cNvPicPr/>
                  </pic:nvPicPr>
                  <pic:blipFill>
                    <a:blip r:embed="rId18">
                      <a:extLst>
                        <a:ext uri="{28A0092B-C50C-407E-A947-70E740481C1C}">
                          <a14:useLocalDpi xmlns:a14="http://schemas.microsoft.com/office/drawing/2010/main" val="0"/>
                        </a:ext>
                      </a:extLst>
                    </a:blip>
                    <a:stretch>
                      <a:fillRect/>
                    </a:stretch>
                  </pic:blipFill>
                  <pic:spPr>
                    <a:xfrm>
                      <a:off x="0" y="0"/>
                      <a:ext cx="5105400" cy="3048000"/>
                    </a:xfrm>
                    <a:prstGeom prst="rect">
                      <a:avLst/>
                    </a:prstGeom>
                  </pic:spPr>
                </pic:pic>
              </a:graphicData>
            </a:graphic>
          </wp:inline>
        </w:drawing>
      </w:r>
    </w:p>
    <w:p w:rsidR="00E1190C" w:rsidRPr="000E604A" w:rsidRDefault="00E1190C" w:rsidP="00E1190C">
      <w:pPr>
        <w:pStyle w:val="Titre1"/>
        <w:rPr>
          <w:rFonts w:asciiTheme="minorHAnsi" w:hAnsiTheme="minorHAnsi" w:cstheme="minorHAnsi"/>
        </w:rPr>
      </w:pPr>
      <w:r w:rsidRPr="000E604A">
        <w:rPr>
          <w:rFonts w:asciiTheme="minorHAnsi" w:hAnsiTheme="minorHAnsi" w:cstheme="minorHAnsi"/>
        </w:rPr>
        <w:t>La connectique.</w:t>
      </w:r>
    </w:p>
    <w:p w:rsidR="00E1190C" w:rsidRDefault="00E1190C" w:rsidP="00E1190C">
      <w:pPr>
        <w:pStyle w:val="Titre1"/>
        <w:rPr>
          <w:rFonts w:asciiTheme="minorHAnsi" w:hAnsiTheme="minorHAnsi" w:cstheme="minorHAnsi"/>
        </w:rPr>
      </w:pPr>
      <w:r w:rsidRPr="000E604A">
        <w:rPr>
          <w:rFonts w:asciiTheme="minorHAnsi" w:hAnsiTheme="minorHAnsi" w:cstheme="minorHAnsi"/>
        </w:rPr>
        <w:t>L’évolution.</w:t>
      </w:r>
    </w:p>
    <w:p w:rsidR="00BA3E81" w:rsidRDefault="00BA3E81" w:rsidP="00E1190C">
      <w:pPr>
        <w:pStyle w:val="Titre1"/>
        <w:rPr>
          <w:rFonts w:asciiTheme="minorHAnsi" w:hAnsiTheme="minorHAnsi" w:cstheme="minorHAnsi"/>
        </w:rPr>
      </w:pPr>
      <w:r>
        <w:rPr>
          <w:rFonts w:asciiTheme="minorHAnsi" w:hAnsiTheme="minorHAnsi" w:cstheme="minorHAnsi"/>
        </w:rPr>
        <w:t xml:space="preserve">Annexe </w:t>
      </w:r>
    </w:p>
    <w:p w:rsidR="00BA3E81" w:rsidRDefault="00BA3E81" w:rsidP="00E1190C">
      <w:pPr>
        <w:pStyle w:val="Titre1"/>
        <w:rPr>
          <w:rFonts w:asciiTheme="minorHAnsi" w:hAnsiTheme="minorHAnsi" w:cstheme="minorHAnsi"/>
        </w:rPr>
      </w:pPr>
      <w:r>
        <w:rPr>
          <w:rFonts w:asciiTheme="minorHAnsi" w:hAnsiTheme="minorHAnsi" w:cstheme="minorHAnsi"/>
        </w:rPr>
        <w:t>Lexique</w:t>
      </w:r>
    </w:p>
    <w:p w:rsidR="004F645A" w:rsidRDefault="004F645A"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p w:rsidR="004F645A" w:rsidRDefault="004F645A" w:rsidP="004F645A">
      <w:pPr>
        <w:spacing w:after="0"/>
      </w:pPr>
      <w:r w:rsidRPr="004F645A">
        <w:rPr>
          <w:b/>
          <w:color w:val="FF0000"/>
        </w:rPr>
        <w:t xml:space="preserve">Bloque de puissance : </w:t>
      </w:r>
      <w:r w:rsidRPr="004F645A">
        <w:t xml:space="preserve">c'est </w:t>
      </w:r>
      <w:r>
        <w:t xml:space="preserve">un ensemble de gradateur sur lequel on branche </w:t>
      </w:r>
    </w:p>
    <w:p w:rsidR="004F645A" w:rsidRDefault="004F645A" w:rsidP="004F645A">
      <w:pPr>
        <w:pStyle w:val="Paragraphedeliste"/>
        <w:numPr>
          <w:ilvl w:val="0"/>
          <w:numId w:val="6"/>
        </w:numPr>
        <w:spacing w:after="0"/>
      </w:pPr>
      <w:r>
        <w:t xml:space="preserve">du coté commande le câblage DMX </w:t>
      </w:r>
    </w:p>
    <w:p w:rsidR="004F645A" w:rsidRPr="004F645A" w:rsidRDefault="004F645A" w:rsidP="004F645A">
      <w:pPr>
        <w:pStyle w:val="Paragraphedeliste"/>
        <w:numPr>
          <w:ilvl w:val="0"/>
          <w:numId w:val="6"/>
        </w:numPr>
        <w:spacing w:after="0"/>
      </w:pPr>
      <w:r>
        <w:t xml:space="preserve">du coté opératif les projecteurs (découpe, PAR, PC, toutes les lumières) </w:t>
      </w:r>
    </w:p>
    <w:p w:rsidR="00B9006E" w:rsidRPr="0064019A" w:rsidRDefault="00B9006E"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4019A">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p w:rsidR="00B9006E" w:rsidRPr="0064019A" w:rsidRDefault="00B9006E" w:rsidP="00B9006E">
      <w:pPr>
        <w:rPr>
          <w:b/>
          <w:color w:val="FF0000"/>
        </w:rPr>
      </w:pPr>
      <w:r w:rsidRPr="0064019A">
        <w:rPr>
          <w:b/>
          <w:color w:val="FF0000"/>
        </w:rPr>
        <w:t>Découpe :</w:t>
      </w:r>
    </w:p>
    <w:p w:rsidR="00B9006E" w:rsidRDefault="00B9006E" w:rsidP="00B9006E">
      <w:pPr>
        <w:rPr>
          <w:u w:val="single"/>
        </w:rPr>
      </w:pPr>
      <w:r w:rsidRPr="0064019A">
        <w:rPr>
          <w:b/>
          <w:color w:val="FF0000"/>
        </w:rPr>
        <w:t>DMX :</w:t>
      </w:r>
      <w:r>
        <w:t xml:space="preserve"> </w:t>
      </w:r>
      <w:r w:rsidRPr="00B9006E">
        <w:rPr>
          <w:u w:val="single"/>
        </w:rPr>
        <w:t>D</w:t>
      </w:r>
      <w:r>
        <w:t xml:space="preserve">igital </w:t>
      </w:r>
      <w:r w:rsidRPr="00B9006E">
        <w:rPr>
          <w:u w:val="single"/>
        </w:rPr>
        <w:t>M</w:t>
      </w:r>
      <w:r>
        <w:t>ultiple</w:t>
      </w:r>
      <w:r w:rsidRPr="00B9006E">
        <w:rPr>
          <w:u w:val="single"/>
        </w:rPr>
        <w:t>X</w:t>
      </w:r>
    </w:p>
    <w:p w:rsidR="004A4383" w:rsidRPr="004A4383" w:rsidRDefault="004A4383" w:rsidP="00B9006E">
      <w:pPr>
        <w:rPr>
          <w:rFonts w:cstheme="minorHAnsi"/>
          <w:sz w:val="24"/>
        </w:rPr>
      </w:pPr>
      <w:r w:rsidRPr="0064019A">
        <w:rPr>
          <w:b/>
          <w:color w:val="FF0000"/>
        </w:rPr>
        <w:t>DMX</w:t>
      </w:r>
      <w:r>
        <w:rPr>
          <w:b/>
          <w:color w:val="FF0000"/>
        </w:rPr>
        <w:t>512</w:t>
      </w:r>
      <w:r w:rsidRPr="0064019A">
        <w:rPr>
          <w:b/>
          <w:color w:val="FF0000"/>
        </w:rPr>
        <w:t xml:space="preserve"> :</w:t>
      </w:r>
      <w:r>
        <w:t xml:space="preserve"> </w:t>
      </w:r>
      <w:r w:rsidRPr="004A4383">
        <w:rPr>
          <w:rFonts w:cstheme="minorHAnsi"/>
          <w:b/>
          <w:bCs/>
          <w:szCs w:val="21"/>
        </w:rPr>
        <w:t xml:space="preserve">DMX512 </w:t>
      </w:r>
      <w:r>
        <w:rPr>
          <w:rFonts w:cstheme="minorHAnsi"/>
          <w:szCs w:val="21"/>
        </w:rPr>
        <w:t>= "</w:t>
      </w:r>
      <w:r w:rsidRPr="004A4383">
        <w:rPr>
          <w:rFonts w:cstheme="minorHAnsi"/>
          <w:b/>
          <w:bCs/>
          <w:szCs w:val="21"/>
        </w:rPr>
        <w:t>D</w:t>
      </w:r>
      <w:r>
        <w:rPr>
          <w:rFonts w:cstheme="minorHAnsi"/>
          <w:szCs w:val="21"/>
        </w:rPr>
        <w:t>"(igital) "</w:t>
      </w:r>
      <w:r w:rsidRPr="004A4383">
        <w:rPr>
          <w:rFonts w:cstheme="minorHAnsi"/>
          <w:b/>
          <w:bCs/>
          <w:szCs w:val="21"/>
        </w:rPr>
        <w:t>M</w:t>
      </w:r>
      <w:r>
        <w:rPr>
          <w:rFonts w:cstheme="minorHAnsi"/>
          <w:szCs w:val="21"/>
        </w:rPr>
        <w:t>"(ultiple)"</w:t>
      </w:r>
      <w:r w:rsidRPr="004A4383">
        <w:rPr>
          <w:rFonts w:cstheme="minorHAnsi"/>
          <w:b/>
          <w:bCs/>
          <w:szCs w:val="21"/>
        </w:rPr>
        <w:t>X</w:t>
      </w:r>
      <w:r>
        <w:rPr>
          <w:rFonts w:cstheme="minorHAnsi"/>
          <w:szCs w:val="21"/>
        </w:rPr>
        <w:t>", "</w:t>
      </w:r>
      <w:r w:rsidRPr="004A4383">
        <w:rPr>
          <w:rFonts w:cstheme="minorHAnsi"/>
          <w:b/>
          <w:bCs/>
          <w:szCs w:val="21"/>
        </w:rPr>
        <w:t>512</w:t>
      </w:r>
      <w:r>
        <w:rPr>
          <w:rFonts w:cstheme="minorHAnsi"/>
          <w:szCs w:val="21"/>
        </w:rPr>
        <w:t>"</w:t>
      </w:r>
      <w:r w:rsidRPr="004A4383">
        <w:rPr>
          <w:rFonts w:cstheme="minorHAnsi"/>
          <w:szCs w:val="21"/>
        </w:rPr>
        <w:t xml:space="preserve"> (circuits).</w:t>
      </w:r>
    </w:p>
    <w:p w:rsidR="00906635" w:rsidRDefault="00906635"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906635" w:rsidRDefault="00906635"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906635" w:rsidRDefault="00906635"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lastRenderedPageBreak/>
        <w:t>G</w:t>
      </w:r>
    </w:p>
    <w:p w:rsidR="00906635" w:rsidRPr="00906635" w:rsidRDefault="00906635" w:rsidP="00906635">
      <w:pPr>
        <w:rPr>
          <w:b/>
          <w:color w:val="FF0000"/>
        </w:rPr>
      </w:pPr>
      <w:r w:rsidRPr="00906635">
        <w:rPr>
          <w:b/>
          <w:color w:val="FF0000"/>
        </w:rPr>
        <w:t>Gradateur :</w:t>
      </w:r>
      <w:r>
        <w:rPr>
          <w:b/>
          <w:color w:val="FF0000"/>
        </w:rPr>
        <w:t xml:space="preserve"> </w:t>
      </w:r>
      <w:r>
        <w:t xml:space="preserve">Un </w:t>
      </w:r>
      <w:r>
        <w:rPr>
          <w:b/>
          <w:bCs/>
        </w:rPr>
        <w:t>gradateur</w:t>
      </w:r>
      <w:r>
        <w:t xml:space="preserve"> est un dispositif de l'</w:t>
      </w:r>
      <w:r w:rsidRPr="00906635">
        <w:t>électronique de puissance</w:t>
      </w:r>
      <w:r>
        <w:t xml:space="preserve"> destiné à modifier un signal électrique dans le but de faire varier sa </w:t>
      </w:r>
      <w:r w:rsidRPr="00906635">
        <w:t>tension</w:t>
      </w:r>
      <w:r>
        <w:t xml:space="preserve"> et son intensité efficace de sortie et de modifier ainsi la puissance dans la charge. Ce dispositif est utilisé sur des tensions alternatives (souvent sinusoïdales) : c'est un convertisseur direct alternatif-alternatif.</w:t>
      </w:r>
    </w:p>
    <w:p w:rsidR="00B9006E" w:rsidRPr="0064019A" w:rsidRDefault="00B9006E"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4019A">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M</w:t>
      </w:r>
    </w:p>
    <w:p w:rsidR="00B9006E" w:rsidRPr="0064019A" w:rsidRDefault="00B9006E" w:rsidP="00B9006E">
      <w:pPr>
        <w:rPr>
          <w:b/>
          <w:color w:val="FF0000"/>
        </w:rPr>
      </w:pPr>
      <w:r w:rsidRPr="0064019A">
        <w:rPr>
          <w:b/>
          <w:color w:val="FF0000"/>
        </w:rPr>
        <w:t>Merger :</w:t>
      </w:r>
    </w:p>
    <w:p w:rsidR="00B9006E" w:rsidRPr="0064019A" w:rsidRDefault="0003487D"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4019A">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w:t>
      </w:r>
    </w:p>
    <w:p w:rsidR="00B9006E" w:rsidRPr="0064019A" w:rsidRDefault="00B9006E" w:rsidP="00B9006E">
      <w:pPr>
        <w:rPr>
          <w:b/>
          <w:color w:val="FF0000"/>
        </w:rPr>
      </w:pPr>
      <w:r w:rsidRPr="0064019A">
        <w:rPr>
          <w:b/>
          <w:color w:val="FF0000"/>
        </w:rPr>
        <w:t>PAR :</w:t>
      </w:r>
      <w:r w:rsidR="0064019A" w:rsidRPr="0064019A">
        <w:rPr>
          <w:b/>
          <w:color w:val="FF0000"/>
        </w:rPr>
        <w:t xml:space="preserve"> </w:t>
      </w:r>
    </w:p>
    <w:p w:rsidR="00B9006E" w:rsidRDefault="00B9006E" w:rsidP="00B9006E">
      <w:r w:rsidRPr="0064019A">
        <w:rPr>
          <w:b/>
          <w:noProof/>
          <w:color w:val="FF0000"/>
          <w:lang w:eastAsia="fr-FR"/>
        </w:rPr>
        <w:drawing>
          <wp:anchor distT="0" distB="0" distL="114300" distR="114300" simplePos="0" relativeHeight="251658240" behindDoc="0" locked="0" layoutInCell="1" allowOverlap="1" wp14:anchorId="5FB8CC97" wp14:editId="4F8DAFB8">
            <wp:simplePos x="0" y="0"/>
            <wp:positionH relativeFrom="column">
              <wp:posOffset>3441700</wp:posOffset>
            </wp:positionH>
            <wp:positionV relativeFrom="paragraph">
              <wp:posOffset>34925</wp:posOffset>
            </wp:positionV>
            <wp:extent cx="3225165" cy="195453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25165" cy="1954530"/>
                    </a:xfrm>
                    <a:prstGeom prst="rect">
                      <a:avLst/>
                    </a:prstGeom>
                  </pic:spPr>
                </pic:pic>
              </a:graphicData>
            </a:graphic>
            <wp14:sizeRelH relativeFrom="margin">
              <wp14:pctWidth>0</wp14:pctWidth>
            </wp14:sizeRelH>
            <wp14:sizeRelV relativeFrom="margin">
              <wp14:pctHeight>0</wp14:pctHeight>
            </wp14:sizeRelV>
          </wp:anchor>
        </w:drawing>
      </w:r>
      <w:r w:rsidR="0003487D" w:rsidRPr="0064019A">
        <w:rPr>
          <w:b/>
          <w:color w:val="FF0000"/>
        </w:rPr>
        <w:t>PC :</w:t>
      </w:r>
      <w:r>
        <w:t xml:space="preserve"> Projecteur PC : Plan</w:t>
      </w:r>
      <w:r w:rsidR="0003487D">
        <w:t xml:space="preserve"> </w:t>
      </w:r>
      <w:r w:rsidR="0003487D" w:rsidRPr="00B9006E">
        <w:rPr>
          <w:u w:val="single"/>
        </w:rPr>
        <w:t>C</w:t>
      </w:r>
      <w:r w:rsidR="0003487D">
        <w:t xml:space="preserve">onvexe : Le schéma ci-contre </w:t>
      </w:r>
      <w:r w:rsidR="0003487D" w:rsidRPr="00B9006E">
        <w:rPr>
          <w:i/>
          <w:iCs/>
          <w:u w:val="single"/>
        </w:rPr>
        <w:t>Lentille plan convexe convergente</w:t>
      </w:r>
      <w:r w:rsidR="0003487D">
        <w:t xml:space="preserve"> montre une telle lentille. Les traits rouges représentent les rayons lumineux, qui sont les directions de propagation de </w:t>
      </w:r>
      <w:r>
        <w:t>la</w:t>
      </w:r>
      <w:r w:rsidR="0003487D">
        <w:t xml:space="preserve"> </w:t>
      </w:r>
      <w:r>
        <w:t xml:space="preserve">lumineuse. </w:t>
      </w:r>
      <w:r w:rsidR="0003487D">
        <w:t>Ces rayons sont perpendiculaires à la face d’entrée de la lentille (les surfaces d’onde sont donc parallèles à cette face d’entrée) et ne sont pas déviés à sa traversée. Par contre, ils sont déviés lors de la traversée de la face de sortie, et convergent en aval de la lentille vers un point appelé point focal image</w:t>
      </w:r>
      <w:r>
        <w:t xml:space="preserve">  (F')</w:t>
      </w:r>
      <w:r w:rsidR="0003487D">
        <w:t>.</w:t>
      </w:r>
    </w:p>
    <w:p w:rsidR="00B9006E" w:rsidRPr="0064019A" w:rsidRDefault="00B9006E" w:rsidP="00B9006E">
      <w:pPr>
        <w:rPr>
          <w:b/>
          <w:color w:val="FF0000"/>
        </w:rPr>
      </w:pPr>
      <w:r w:rsidRPr="0064019A">
        <w:rPr>
          <w:b/>
          <w:color w:val="FF0000"/>
        </w:rPr>
        <w:t xml:space="preserve">Poursuite : </w:t>
      </w:r>
    </w:p>
    <w:p w:rsidR="00B9006E" w:rsidRDefault="00B9006E" w:rsidP="00B9006E"/>
    <w:p w:rsidR="00B9006E" w:rsidRPr="0064019A" w:rsidRDefault="00B9006E" w:rsidP="00B9006E">
      <w:pPr>
        <w:jc w:val="center"/>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4019A">
        <w:rPr>
          <w:b/>
          <w:sz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w:t>
      </w:r>
    </w:p>
    <w:p w:rsidR="007E3457" w:rsidRPr="007E3457" w:rsidRDefault="00B9006E" w:rsidP="007E3457">
      <w:pPr>
        <w:jc w:val="both"/>
        <w:rPr>
          <w:rFonts w:eastAsia="Times New Roman" w:cstheme="minorHAnsi"/>
          <w:sz w:val="24"/>
          <w:szCs w:val="24"/>
          <w:lang w:eastAsia="fr-FR"/>
        </w:rPr>
      </w:pPr>
      <w:r w:rsidRPr="007E3457">
        <w:rPr>
          <w:rFonts w:cstheme="minorHAnsi"/>
          <w:b/>
          <w:color w:val="FF0000"/>
        </w:rPr>
        <w:t xml:space="preserve"> Splitter :</w:t>
      </w:r>
      <w:r w:rsidR="007E3457" w:rsidRPr="007E3457">
        <w:rPr>
          <w:rFonts w:cstheme="minorHAnsi"/>
          <w:b/>
          <w:color w:val="FF0000"/>
        </w:rPr>
        <w:t xml:space="preserve"> </w:t>
      </w:r>
      <w:r w:rsidR="007E3457" w:rsidRPr="007E3457">
        <w:rPr>
          <w:rFonts w:eastAsia="Times New Roman" w:cstheme="minorHAnsi"/>
          <w:sz w:val="24"/>
          <w:szCs w:val="24"/>
          <w:lang w:eastAsia="fr-FR"/>
        </w:rPr>
        <w:t>Le split</w:t>
      </w:r>
      <w:r w:rsidR="007E3457">
        <w:rPr>
          <w:rFonts w:eastAsia="Times New Roman" w:cstheme="minorHAnsi"/>
          <w:sz w:val="24"/>
          <w:szCs w:val="24"/>
          <w:lang w:eastAsia="fr-FR"/>
        </w:rPr>
        <w:t>ter est un répétiteur possédant</w:t>
      </w:r>
      <w:r w:rsidR="007E3457" w:rsidRPr="007E3457">
        <w:rPr>
          <w:rFonts w:eastAsia="Times New Roman" w:cstheme="minorHAnsi"/>
          <w:sz w:val="24"/>
          <w:szCs w:val="24"/>
          <w:lang w:eastAsia="fr-FR"/>
        </w:rPr>
        <w:t xml:space="preserve"> plusieurs départs. Chaque sortie est indépendante, </w:t>
      </w:r>
      <w:r w:rsidR="007E3457" w:rsidRPr="007E3457">
        <w:rPr>
          <w:rFonts w:eastAsia="Times New Roman" w:cstheme="minorHAnsi"/>
          <w:b/>
          <w:bCs/>
          <w:sz w:val="24"/>
          <w:szCs w:val="24"/>
          <w:lang w:eastAsia="fr-FR"/>
        </w:rPr>
        <w:t>les terminaisons sont là, encore nécessaires</w:t>
      </w:r>
      <w:r w:rsidR="007E3457" w:rsidRPr="007E3457">
        <w:rPr>
          <w:rFonts w:eastAsia="Times New Roman" w:cstheme="minorHAnsi"/>
          <w:sz w:val="24"/>
          <w:szCs w:val="24"/>
          <w:lang w:eastAsia="fr-FR"/>
        </w:rPr>
        <w:t>, y compris sur les sorties inutilisées. Certains gradateurs remettent en forme le signal "data" avant de le diriger vers la sortie de recopie. Il est ainsi possible de repartir ver</w:t>
      </w:r>
      <w:r w:rsidR="007E3457">
        <w:rPr>
          <w:rFonts w:eastAsia="Times New Roman" w:cstheme="minorHAnsi"/>
          <w:sz w:val="24"/>
          <w:szCs w:val="24"/>
          <w:lang w:eastAsia="fr-FR"/>
        </w:rPr>
        <w:t>s</w:t>
      </w:r>
      <w:r w:rsidR="007E3457" w:rsidRPr="007E3457">
        <w:rPr>
          <w:rFonts w:eastAsia="Times New Roman" w:cstheme="minorHAnsi"/>
          <w:sz w:val="24"/>
          <w:szCs w:val="24"/>
          <w:lang w:eastAsia="fr-FR"/>
        </w:rPr>
        <w:t xml:space="preserve"> 32 nouveaux récepteurs. </w:t>
      </w:r>
    </w:p>
    <w:p w:rsidR="007E3457" w:rsidRPr="0064019A" w:rsidRDefault="007E3457" w:rsidP="00B9006E">
      <w:pPr>
        <w:rPr>
          <w:b/>
          <w:color w:val="FF0000"/>
        </w:rPr>
      </w:pPr>
    </w:p>
    <w:p w:rsidR="00BA3E81" w:rsidRDefault="00BA3E81" w:rsidP="00E1190C">
      <w:pPr>
        <w:pStyle w:val="Titre1"/>
        <w:rPr>
          <w:rFonts w:asciiTheme="minorHAnsi" w:hAnsiTheme="minorHAnsi" w:cstheme="minorHAnsi"/>
        </w:rPr>
      </w:pPr>
    </w:p>
    <w:p w:rsidR="003E2C0B" w:rsidRDefault="003E2C0B" w:rsidP="003E2C0B"/>
    <w:p w:rsidR="003E2C0B" w:rsidRDefault="003E2C0B" w:rsidP="003E2C0B"/>
    <w:p w:rsidR="003E2C0B" w:rsidRDefault="003E2C0B">
      <w:r>
        <w:br w:type="page"/>
      </w:r>
      <w:r>
        <w:lastRenderedPageBreak/>
        <w:br w:type="page"/>
      </w:r>
    </w:p>
    <w:p w:rsidR="003E2C0B" w:rsidRPr="003E2C0B" w:rsidRDefault="00F64FC8">
      <w:hyperlink r:id="rId20" w:history="1">
        <w:r w:rsidR="003E2C0B" w:rsidRPr="003E2C0B">
          <w:rPr>
            <w:rStyle w:val="Lienhypertexte"/>
            <w:u w:val="none"/>
          </w:rPr>
          <w:t>http://ogloton.free.fr/dmx_512/index.html</w:t>
        </w:r>
      </w:hyperlink>
    </w:p>
    <w:p w:rsidR="003E2C0B" w:rsidRDefault="003E2C0B"/>
    <w:tbl>
      <w:tblPr>
        <w:tblW w:w="5000" w:type="pct"/>
        <w:jc w:val="center"/>
        <w:tblCellSpacing w:w="60" w:type="dxa"/>
        <w:tblCellMar>
          <w:top w:w="15" w:type="dxa"/>
          <w:left w:w="15" w:type="dxa"/>
          <w:bottom w:w="15" w:type="dxa"/>
          <w:right w:w="15" w:type="dxa"/>
        </w:tblCellMar>
        <w:tblLook w:val="04A0" w:firstRow="1" w:lastRow="0" w:firstColumn="1" w:lastColumn="0" w:noHBand="0" w:noVBand="1"/>
      </w:tblPr>
      <w:tblGrid>
        <w:gridCol w:w="9342"/>
      </w:tblGrid>
      <w:tr w:rsidR="003E2C0B" w:rsidRPr="003E2C0B" w:rsidTr="003E2C0B">
        <w:trPr>
          <w:trHeight w:val="600"/>
          <w:tblCellSpacing w:w="60" w:type="dxa"/>
          <w:jc w:val="center"/>
        </w:trPr>
        <w:tc>
          <w:tcPr>
            <w:tcW w:w="0" w:type="auto"/>
            <w:vAlign w:val="center"/>
            <w:hideMark/>
          </w:tcPr>
          <w:p w:rsidR="003E2C0B" w:rsidRPr="003E2C0B" w:rsidRDefault="003E2C0B" w:rsidP="003E2C0B">
            <w:pPr>
              <w:spacing w:after="0" w:line="240" w:lineRule="auto"/>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Extension de réseaux et interfaçage</w:t>
            </w:r>
          </w:p>
        </w:tc>
      </w:tr>
    </w:tbl>
    <w:p w:rsidR="003E2C0B" w:rsidRPr="003E2C0B" w:rsidRDefault="003E2C0B" w:rsidP="003E2C0B">
      <w:pPr>
        <w:spacing w:after="0" w:line="240" w:lineRule="auto"/>
        <w:rPr>
          <w:rFonts w:ascii="Times New Roman" w:eastAsia="Times New Roman" w:hAnsi="Times New Roman" w:cs="Times New Roman"/>
          <w:vanish/>
          <w:sz w:val="24"/>
          <w:szCs w:val="24"/>
          <w:lang w:eastAsia="fr-FR"/>
        </w:rPr>
      </w:pPr>
    </w:p>
    <w:tbl>
      <w:tblPr>
        <w:tblW w:w="4500" w:type="pct"/>
        <w:tblCellSpacing w:w="60" w:type="dxa"/>
        <w:tblCellMar>
          <w:top w:w="15" w:type="dxa"/>
          <w:left w:w="15" w:type="dxa"/>
          <w:bottom w:w="15" w:type="dxa"/>
          <w:right w:w="15" w:type="dxa"/>
        </w:tblCellMar>
        <w:tblLook w:val="04A0" w:firstRow="1" w:lastRow="0" w:firstColumn="1" w:lastColumn="0" w:noHBand="0" w:noVBand="1"/>
      </w:tblPr>
      <w:tblGrid>
        <w:gridCol w:w="8408"/>
      </w:tblGrid>
      <w:tr w:rsidR="003E2C0B" w:rsidRPr="003E2C0B" w:rsidTr="003E2C0B">
        <w:trPr>
          <w:tblCellSpacing w:w="60" w:type="dxa"/>
        </w:trPr>
        <w:tc>
          <w:tcPr>
            <w:tcW w:w="0" w:type="auto"/>
            <w:vAlign w:val="center"/>
            <w:hideMark/>
          </w:tcPr>
          <w:p w:rsidR="003E2C0B" w:rsidRPr="003E2C0B" w:rsidRDefault="00F64FC8" w:rsidP="003E2C0B">
            <w:pPr>
              <w:spacing w:after="0" w:line="240" w:lineRule="auto"/>
              <w:rPr>
                <w:rFonts w:ascii="Times New Roman" w:eastAsia="Times New Roman" w:hAnsi="Times New Roman" w:cs="Times New Roman"/>
                <w:sz w:val="24"/>
                <w:szCs w:val="24"/>
                <w:lang w:eastAsia="fr-FR"/>
              </w:rPr>
            </w:pPr>
            <w:hyperlink r:id="rId21" w:history="1">
              <w:r w:rsidR="003E2C0B" w:rsidRPr="003E2C0B">
                <w:rPr>
                  <w:rFonts w:ascii="Times New Roman" w:eastAsia="Times New Roman" w:hAnsi="Times New Roman" w:cs="Times New Roman"/>
                  <w:color w:val="0000FF"/>
                  <w:sz w:val="24"/>
                  <w:szCs w:val="24"/>
                  <w:u w:val="single"/>
                  <w:lang w:eastAsia="fr-FR"/>
                </w:rPr>
                <w:t>&gt; Index</w:t>
              </w:r>
            </w:hyperlink>
          </w:p>
        </w:tc>
      </w:tr>
      <w:tr w:rsidR="003E2C0B" w:rsidRPr="003E2C0B" w:rsidTr="003E2C0B">
        <w:trPr>
          <w:tblCellSpacing w:w="60" w:type="dxa"/>
        </w:trPr>
        <w:tc>
          <w:tcPr>
            <w:tcW w:w="0" w:type="auto"/>
            <w:vAlign w:val="center"/>
            <w:hideMark/>
          </w:tcPr>
          <w:p w:rsidR="003E2C0B" w:rsidRPr="003E2C0B" w:rsidRDefault="00F64FC8" w:rsidP="003E2C0B">
            <w:pPr>
              <w:spacing w:after="0" w:line="240" w:lineRule="auto"/>
              <w:rPr>
                <w:rFonts w:ascii="Times New Roman" w:eastAsia="Times New Roman" w:hAnsi="Times New Roman" w:cs="Times New Roman"/>
                <w:sz w:val="24"/>
                <w:szCs w:val="24"/>
                <w:lang w:eastAsia="fr-FR"/>
              </w:rPr>
            </w:pPr>
            <w:hyperlink r:id="rId22" w:history="1">
              <w:r w:rsidR="003E2C0B" w:rsidRPr="003E2C0B">
                <w:rPr>
                  <w:rFonts w:ascii="Times New Roman" w:eastAsia="Times New Roman" w:hAnsi="Times New Roman" w:cs="Times New Roman"/>
                  <w:color w:val="0000FF"/>
                  <w:sz w:val="24"/>
                  <w:szCs w:val="24"/>
                  <w:u w:val="single"/>
                  <w:lang w:eastAsia="fr-FR"/>
                </w:rPr>
                <w:t>&gt; Présentation</w:t>
              </w:r>
            </w:hyperlink>
          </w:p>
        </w:tc>
      </w:tr>
      <w:tr w:rsidR="003E2C0B" w:rsidRPr="003E2C0B" w:rsidTr="003E2C0B">
        <w:trPr>
          <w:tblCellSpacing w:w="60" w:type="dxa"/>
        </w:trPr>
        <w:tc>
          <w:tcPr>
            <w:tcW w:w="0" w:type="auto"/>
            <w:vAlign w:val="center"/>
            <w:hideMark/>
          </w:tcPr>
          <w:p w:rsidR="003E2C0B" w:rsidRPr="003E2C0B" w:rsidRDefault="00F64FC8" w:rsidP="003E2C0B">
            <w:pPr>
              <w:spacing w:after="0" w:line="240" w:lineRule="auto"/>
              <w:rPr>
                <w:rFonts w:ascii="Times New Roman" w:eastAsia="Times New Roman" w:hAnsi="Times New Roman" w:cs="Times New Roman"/>
                <w:sz w:val="24"/>
                <w:szCs w:val="24"/>
                <w:lang w:eastAsia="fr-FR"/>
              </w:rPr>
            </w:pPr>
            <w:hyperlink r:id="rId23" w:history="1">
              <w:r w:rsidR="003E2C0B" w:rsidRPr="003E2C0B">
                <w:rPr>
                  <w:rFonts w:ascii="Times New Roman" w:eastAsia="Times New Roman" w:hAnsi="Times New Roman" w:cs="Times New Roman"/>
                  <w:color w:val="0000FF"/>
                  <w:sz w:val="24"/>
                  <w:szCs w:val="24"/>
                  <w:u w:val="single"/>
                  <w:lang w:eastAsia="fr-FR"/>
                </w:rPr>
                <w:t>&gt; Un système de télécommande</w:t>
              </w:r>
            </w:hyperlink>
          </w:p>
        </w:tc>
      </w:tr>
      <w:tr w:rsidR="003E2C0B" w:rsidRPr="003E2C0B" w:rsidTr="003E2C0B">
        <w:trPr>
          <w:tblCellSpacing w:w="60" w:type="dxa"/>
        </w:trPr>
        <w:tc>
          <w:tcPr>
            <w:tcW w:w="0" w:type="auto"/>
            <w:vAlign w:val="center"/>
            <w:hideMark/>
          </w:tcPr>
          <w:p w:rsidR="003E2C0B" w:rsidRPr="003E2C0B" w:rsidRDefault="00F64FC8" w:rsidP="003E2C0B">
            <w:pPr>
              <w:spacing w:after="0" w:line="240" w:lineRule="auto"/>
              <w:rPr>
                <w:rFonts w:ascii="Times New Roman" w:eastAsia="Times New Roman" w:hAnsi="Times New Roman" w:cs="Times New Roman"/>
                <w:sz w:val="24"/>
                <w:szCs w:val="24"/>
                <w:lang w:eastAsia="fr-FR"/>
              </w:rPr>
            </w:pPr>
            <w:hyperlink r:id="rId24" w:history="1">
              <w:r w:rsidR="003E2C0B" w:rsidRPr="003E2C0B">
                <w:rPr>
                  <w:rFonts w:ascii="Times New Roman" w:eastAsia="Times New Roman" w:hAnsi="Times New Roman" w:cs="Times New Roman"/>
                  <w:color w:val="0000FF"/>
                  <w:sz w:val="24"/>
                  <w:szCs w:val="24"/>
                  <w:u w:val="single"/>
                  <w:lang w:eastAsia="fr-FR"/>
                </w:rPr>
                <w:t>&gt; Mise en oeuvre et règles d'usages</w:t>
              </w:r>
            </w:hyperlink>
          </w:p>
        </w:tc>
      </w:tr>
      <w:tr w:rsidR="003E2C0B" w:rsidRPr="003E2C0B" w:rsidTr="003E2C0B">
        <w:trPr>
          <w:tblCellSpacing w:w="60" w:type="dxa"/>
        </w:trPr>
        <w:tc>
          <w:tcPr>
            <w:tcW w:w="0" w:type="auto"/>
            <w:vAlign w:val="center"/>
            <w:hideMark/>
          </w:tcPr>
          <w:p w:rsidR="003E2C0B" w:rsidRPr="003E2C0B" w:rsidRDefault="00F64FC8" w:rsidP="003E2C0B">
            <w:pPr>
              <w:spacing w:after="0" w:line="240" w:lineRule="auto"/>
              <w:rPr>
                <w:rFonts w:ascii="Times New Roman" w:eastAsia="Times New Roman" w:hAnsi="Times New Roman" w:cs="Times New Roman"/>
                <w:sz w:val="24"/>
                <w:szCs w:val="24"/>
                <w:lang w:eastAsia="fr-FR"/>
              </w:rPr>
            </w:pPr>
            <w:hyperlink r:id="rId25" w:history="1">
              <w:r w:rsidR="003E2C0B" w:rsidRPr="003E2C0B">
                <w:rPr>
                  <w:rFonts w:ascii="Times New Roman" w:eastAsia="Times New Roman" w:hAnsi="Times New Roman" w:cs="Times New Roman"/>
                  <w:color w:val="0000FF"/>
                  <w:sz w:val="24"/>
                  <w:szCs w:val="24"/>
                  <w:u w:val="single"/>
                  <w:lang w:eastAsia="fr-FR"/>
                </w:rPr>
                <w:t>&gt; Extensions de réseaux et interfaçage</w:t>
              </w:r>
            </w:hyperlink>
          </w:p>
        </w:tc>
      </w:tr>
      <w:tr w:rsidR="003E2C0B" w:rsidRPr="003E2C0B" w:rsidTr="003E2C0B">
        <w:trPr>
          <w:tblCellSpacing w:w="60" w:type="dxa"/>
        </w:trPr>
        <w:tc>
          <w:tcPr>
            <w:tcW w:w="0" w:type="auto"/>
            <w:vAlign w:val="center"/>
            <w:hideMark/>
          </w:tcPr>
          <w:p w:rsidR="003E2C0B" w:rsidRPr="003E2C0B" w:rsidRDefault="00F64FC8" w:rsidP="003E2C0B">
            <w:pPr>
              <w:spacing w:after="0" w:line="240" w:lineRule="auto"/>
              <w:rPr>
                <w:rFonts w:ascii="Times New Roman" w:eastAsia="Times New Roman" w:hAnsi="Times New Roman" w:cs="Times New Roman"/>
                <w:sz w:val="24"/>
                <w:szCs w:val="24"/>
                <w:lang w:eastAsia="fr-FR"/>
              </w:rPr>
            </w:pPr>
            <w:hyperlink r:id="rId26" w:history="1">
              <w:r w:rsidR="003E2C0B" w:rsidRPr="003E2C0B">
                <w:rPr>
                  <w:rFonts w:ascii="Times New Roman" w:eastAsia="Times New Roman" w:hAnsi="Times New Roman" w:cs="Times New Roman"/>
                  <w:color w:val="0000FF"/>
                  <w:sz w:val="24"/>
                  <w:szCs w:val="24"/>
                  <w:u w:val="single"/>
                  <w:lang w:eastAsia="fr-FR"/>
                </w:rPr>
                <w:t>&gt; Caractéristiques électriques</w:t>
              </w:r>
            </w:hyperlink>
          </w:p>
        </w:tc>
      </w:tr>
      <w:tr w:rsidR="003E2C0B" w:rsidRPr="003E2C0B" w:rsidTr="003E2C0B">
        <w:trPr>
          <w:tblCellSpacing w:w="60" w:type="dxa"/>
        </w:trPr>
        <w:tc>
          <w:tcPr>
            <w:tcW w:w="0" w:type="auto"/>
            <w:vAlign w:val="center"/>
            <w:hideMark/>
          </w:tcPr>
          <w:p w:rsidR="003E2C0B" w:rsidRPr="003E2C0B" w:rsidRDefault="00F64FC8" w:rsidP="003E2C0B">
            <w:pPr>
              <w:spacing w:after="0" w:line="240" w:lineRule="auto"/>
              <w:rPr>
                <w:rFonts w:ascii="Times New Roman" w:eastAsia="Times New Roman" w:hAnsi="Times New Roman" w:cs="Times New Roman"/>
                <w:sz w:val="24"/>
                <w:szCs w:val="24"/>
                <w:lang w:eastAsia="fr-FR"/>
              </w:rPr>
            </w:pPr>
            <w:hyperlink r:id="rId27" w:history="1">
              <w:r w:rsidR="003E2C0B" w:rsidRPr="003E2C0B">
                <w:rPr>
                  <w:rFonts w:ascii="Times New Roman" w:eastAsia="Times New Roman" w:hAnsi="Times New Roman" w:cs="Times New Roman"/>
                  <w:color w:val="0000FF"/>
                  <w:sz w:val="24"/>
                  <w:szCs w:val="24"/>
                  <w:u w:val="single"/>
                  <w:lang w:eastAsia="fr-FR"/>
                </w:rPr>
                <w:t>&gt; Le multiplexage numérique des données</w:t>
              </w:r>
            </w:hyperlink>
          </w:p>
        </w:tc>
      </w:tr>
    </w:tbl>
    <w:p w:rsidR="003E2C0B" w:rsidRPr="003E2C0B" w:rsidRDefault="003E2C0B" w:rsidP="003E2C0B">
      <w:pPr>
        <w:spacing w:after="0" w:line="240" w:lineRule="auto"/>
        <w:rPr>
          <w:rFonts w:ascii="Times New Roman" w:eastAsia="Times New Roman" w:hAnsi="Times New Roman" w:cs="Times New Roman"/>
          <w:vanish/>
          <w:sz w:val="24"/>
          <w:szCs w:val="24"/>
          <w:lang w:eastAsia="fr-FR"/>
        </w:rPr>
      </w:pPr>
    </w:p>
    <w:tbl>
      <w:tblPr>
        <w:tblW w:w="5000" w:type="pct"/>
        <w:jc w:val="center"/>
        <w:tblCellSpacing w:w="60" w:type="dxa"/>
        <w:tblCellMar>
          <w:top w:w="15" w:type="dxa"/>
          <w:left w:w="15" w:type="dxa"/>
          <w:bottom w:w="15" w:type="dxa"/>
          <w:right w:w="15" w:type="dxa"/>
        </w:tblCellMar>
        <w:tblLook w:val="04A0" w:firstRow="1" w:lastRow="0" w:firstColumn="1" w:lastColumn="0" w:noHBand="0" w:noVBand="1"/>
      </w:tblPr>
      <w:tblGrid>
        <w:gridCol w:w="9342"/>
      </w:tblGrid>
      <w:tr w:rsidR="003E2C0B" w:rsidRPr="003E2C0B" w:rsidTr="003E2C0B">
        <w:trPr>
          <w:tblCellSpacing w:w="60" w:type="dxa"/>
          <w:jc w:val="center"/>
        </w:trPr>
        <w:tc>
          <w:tcPr>
            <w:tcW w:w="0" w:type="auto"/>
            <w:hideMark/>
          </w:tcPr>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Si l'on envisage de brancher plus de 32 récepteurs derrière sa console, de parcourir des distances importantes, de partir dans plusieurs directions, de mélanger deux sources, d'interfacer des signaux analogiques, de convertir les trames vers un autre protocole, etc… l'on aura recours aux appareils suivants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répétiteur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Cet appareil rafraîchit ou remet en forme les impulsions d'un signal DMX . Il est intercalé sur le bus, pour fractionner les longues distances. Il permet aussi l'ajout de 32 récepteurs supplémentaires. </w:t>
            </w:r>
            <w:r w:rsidRPr="003E2C0B">
              <w:rPr>
                <w:rFonts w:ascii="Times New Roman" w:eastAsia="Times New Roman" w:hAnsi="Times New Roman" w:cs="Times New Roman"/>
                <w:b/>
                <w:bCs/>
                <w:sz w:val="24"/>
                <w:szCs w:val="24"/>
                <w:lang w:eastAsia="fr-FR"/>
              </w:rPr>
              <w:t>Les terminaisons sont toujours nécessaires sur les fins de lignes</w:t>
            </w:r>
            <w:r w:rsidRPr="003E2C0B">
              <w:rPr>
                <w:rFonts w:ascii="Times New Roman" w:eastAsia="Times New Roman" w:hAnsi="Times New Roman" w:cs="Times New Roman"/>
                <w:sz w:val="24"/>
                <w:szCs w:val="24"/>
                <w:lang w:eastAsia="fr-FR"/>
              </w:rPr>
              <w:t xml:space="preserve">.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Sur de grandes installations en particulier, tous les appareils n'ont pas forcément leurs masses au même potentiel, ce peut être la cause de perturbations dans la transmission des données. Un répétiteur opto-isolé assure alors une séparation galvanique entre l'émetteur et les récepteurs, supprimant la continuité de masses.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splitter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splitter est un répétiteur possédants plusieurs départs. Chaque sortie est indépendante, </w:t>
            </w:r>
            <w:r w:rsidRPr="003E2C0B">
              <w:rPr>
                <w:rFonts w:ascii="Times New Roman" w:eastAsia="Times New Roman" w:hAnsi="Times New Roman" w:cs="Times New Roman"/>
                <w:b/>
                <w:bCs/>
                <w:sz w:val="24"/>
                <w:szCs w:val="24"/>
                <w:lang w:eastAsia="fr-FR"/>
              </w:rPr>
              <w:t>les terminaisons sont là, encore nécessaires</w:t>
            </w:r>
            <w:r w:rsidRPr="003E2C0B">
              <w:rPr>
                <w:rFonts w:ascii="Times New Roman" w:eastAsia="Times New Roman" w:hAnsi="Times New Roman" w:cs="Times New Roman"/>
                <w:sz w:val="24"/>
                <w:szCs w:val="24"/>
                <w:lang w:eastAsia="fr-FR"/>
              </w:rPr>
              <w:t xml:space="preserve">, y compris sur les sorties inutilisées. Certains gradateurs remettent en forme le signal "data" avant de le diriger vers la sortie de recopie. Il est ainsi possible de repartir ver 32 nouveaux récepteurs.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mergeur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lastRenderedPageBreak/>
              <w:t xml:space="preserve">Il permet le mélange deux signaux DMX issus de 2 sources distinctes. Pour chacun des circuits de destination la valeur la plus haute l'emporte. Seule une partie des adresses peut être prise en compte. Cet appareil permet de garder en permanence deux sources dirigées vers une ligne commune de récepteurs (ex: une console pour les automatisés et une seconde pour les gradateurs vers un seul départ).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L'unité de backup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Elle surveille la ligne data et en cas d'absence de signal (durée typique 1 s) et maintient alors le dernier état ou selon ses performances génère une mémoire de restitution ou donne même accès a quelques paramètres de contrôle.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démultiplexeur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démultipleseur permet de convertir les valeurs d'une série de circuits DMX en autant de tensions ou courants analogiques, plusieurs protocoles existent 0 à +10 V ; 0 à -10V ; 0 à 370 mA ; 0 à -10 mA ... (Il est ainsi facile d'y adjoindre des gradateurs à télécommande analogique).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multiplexeur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multiplexeur convertit un ensemble de valeurs analogiques en un signal numérique multiplexé, dans notre cas le DMX. (de simples potentiomètres analogiques s'interfacent facilement avec un ensemble DMX).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 convertisseur de protocole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Voilà un appareil qui permet de transcoder les différents standards des fabricants tel que l' Avab 256 ou le S20 ADB (numérique multiplexé), le D54 ou AMX 192 (analogique multiplexé)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La télécommande HF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De façon autonome certains modèle permettent de générer un signal data et de prendre la main à distance en remplacement du pupitre afin de gérer quelques fonctions élémentaires pour une mises en lumière.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lastRenderedPageBreak/>
              <w:t xml:space="preserve">Le testeur DMX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Un l'instar d'un appareil dédié, un testeur DMX (espion) se comporte en générateur ou en récepteur. Il peut générer et lire les valeurs des 512 canaux, afficher les codes de synchronisation des trames et leurs durées, tester les câbles, éditer les start codes…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Divers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Les fabricants proposent aujourd'hui de nombreux appareils à brancher sur un bus DMX, tel que des relais statiques, mémoires de restitution, contrôleurs dédiés, etc...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E2C0B">
              <w:rPr>
                <w:rFonts w:ascii="Times New Roman" w:eastAsia="Times New Roman" w:hAnsi="Times New Roman" w:cs="Times New Roman"/>
                <w:sz w:val="24"/>
                <w:szCs w:val="24"/>
                <w:lang w:eastAsia="fr-FR"/>
              </w:rPr>
              <w:t xml:space="preserve">Schéma de synthèse : </w:t>
            </w:r>
          </w:p>
          <w:p w:rsidR="003E2C0B" w:rsidRPr="003E2C0B" w:rsidRDefault="003E2C0B" w:rsidP="003E2C0B">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DACCE79" wp14:editId="0979BF84">
                  <wp:extent cx="5144135" cy="3952875"/>
                  <wp:effectExtent l="0" t="0" r="0" b="9525"/>
                  <wp:docPr id="2" name="Image 2" descr="http://ogloton.free.fr/dmx_512/dmx_512/dmx_512_synoptique_liais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gloton.free.fr/dmx_512/dmx_512/dmx_512_synoptique_liaison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4135" cy="3952875"/>
                          </a:xfrm>
                          <a:prstGeom prst="rect">
                            <a:avLst/>
                          </a:prstGeom>
                          <a:noFill/>
                          <a:ln>
                            <a:noFill/>
                          </a:ln>
                        </pic:spPr>
                      </pic:pic>
                    </a:graphicData>
                  </a:graphic>
                </wp:inline>
              </w:drawing>
            </w:r>
          </w:p>
        </w:tc>
      </w:tr>
    </w:tbl>
    <w:p w:rsidR="00BA3E81" w:rsidRDefault="00BA3E81" w:rsidP="003E2C0B"/>
    <w:p w:rsidR="00BA3E81" w:rsidRPr="00BA3E81" w:rsidRDefault="00BA3E81" w:rsidP="00BA3E81"/>
    <w:p w:rsidR="00BA3E81" w:rsidRPr="00BA3E81" w:rsidRDefault="00BA3E81" w:rsidP="00BA3E81"/>
    <w:p w:rsidR="00BA3E81" w:rsidRPr="00BA3E81" w:rsidRDefault="00BA3E81" w:rsidP="00BA3E81"/>
    <w:p w:rsidR="00BA3E81" w:rsidRPr="00BA3E81" w:rsidRDefault="00BA3E81" w:rsidP="00BA3E81"/>
    <w:p w:rsidR="00BA3E81" w:rsidRDefault="00BA3E81" w:rsidP="00BA3E81"/>
    <w:p w:rsidR="00BA3E81" w:rsidRDefault="00BA3E81">
      <w:r>
        <w:br w:type="page"/>
      </w:r>
    </w:p>
    <w:p w:rsidR="00BA3E81" w:rsidRDefault="00F64FC8" w:rsidP="00BA3E81">
      <w:pPr>
        <w:pStyle w:val="Titre1"/>
      </w:pPr>
      <w:hyperlink r:id="rId29" w:tooltip="Comment font-ils pour que les lumières des discothèques tournent et éclairent en même temps ?" w:history="1">
        <w:r w:rsidR="00BA3E81">
          <w:rPr>
            <w:rStyle w:val="Lienhypertexte"/>
          </w:rPr>
          <w:t>Le protocole DMX 512</w:t>
        </w:r>
      </w:hyperlink>
    </w:p>
    <w:p w:rsidR="00BA3E81" w:rsidRDefault="00BA3E81" w:rsidP="00BA3E81">
      <w:pPr>
        <w:pStyle w:val="Titre2"/>
      </w:pPr>
      <w:r>
        <w:t xml:space="preserve">Comment font-ils pour que les lumières des discothèques tournent et éclairent en même temps ? </w:t>
      </w:r>
    </w:p>
    <w:p w:rsidR="00BA3E81" w:rsidRDefault="00BA3E81" w:rsidP="00BA3E81">
      <w:pPr>
        <w:pStyle w:val="byline"/>
      </w:pPr>
      <w:r>
        <w:t xml:space="preserve">Par </w:t>
      </w:r>
      <w:hyperlink r:id="rId30" w:tooltip="Liste des articles de jean" w:history="1">
        <w:r>
          <w:rPr>
            <w:rStyle w:val="Lienhypertexte"/>
            <w:rFonts w:eastAsiaTheme="majorEastAsia"/>
          </w:rPr>
          <w:t>jean</w:t>
        </w:r>
      </w:hyperlink>
      <w:r>
        <w:t xml:space="preserve"> le 08/06/2010</w:t>
      </w:r>
    </w:p>
    <w:p w:rsidR="00BA3E81" w:rsidRDefault="00BA3E81" w:rsidP="00BA3E81">
      <w:pPr>
        <w:pStyle w:val="NormalWeb"/>
      </w:pPr>
      <w:r>
        <w:t xml:space="preserve">Derrière ce nom mystérieux se trouve la réponse à la question que vous vous êtes tous déjà posée en discothèque : « Mais comment ils font pour que ces lumières tournent et éclairent en même temps ? ». Car ces superbes machines, pouvant coûter entre 500 et 10 000€, ne sont rien d'autre que des robots, et qui dit robot dit contrôle. </w:t>
      </w:r>
      <w:r>
        <w:br/>
        <w:t xml:space="preserve">Or, comment envoyer des informations précises à des machines avec le minimum d'encombrement ? Il faut savoir que les câbles de transmission ont des fiches (embouts) dites en </w:t>
      </w:r>
      <w:r>
        <w:rPr>
          <w:rStyle w:val="Accentuation"/>
          <w:rFonts w:eastAsiaTheme="majorEastAsia"/>
        </w:rPr>
        <w:t>XLR 3 ou 5 broches</w:t>
      </w:r>
      <w:r>
        <w:t xml:space="preserve"> (les mêmes que vous trouverez sur de nombreux micros ou enceintes), ce sont donc des câbles également utilisés pour envoyer du son ! De la même manière, un signal électrique est émis depuis le contrôleur (on y reviendra plus tard) : il est composé de 0 et de 1, et tout réside dans l'espacement dans la durée de chaque information</w:t>
      </w:r>
      <w:hyperlink r:id="rId31" w:anchor="Ref-1" w:tooltip="Le taux de rafraîchissement de l'information est de l'ordre de 44,03 hertz, et on compte 250 000 bits (Soit O soit 1) par seconde. " w:history="1">
        <w:r>
          <w:rPr>
            <w:rStyle w:val="Lienhypertexte"/>
            <w:rFonts w:eastAsiaTheme="majorEastAsia"/>
            <w:vertAlign w:val="superscript"/>
          </w:rPr>
          <w:t>(1)</w:t>
        </w:r>
      </w:hyperlink>
      <w:r>
        <w:t xml:space="preserve">. </w:t>
      </w:r>
      <w:r>
        <w:br/>
        <w:t xml:space="preserve">Nous venons de comprendre la signification de la première lettre : </w:t>
      </w:r>
      <w:r>
        <w:rPr>
          <w:rStyle w:val="lev"/>
          <w:rFonts w:eastAsiaTheme="majorEastAsia"/>
        </w:rPr>
        <w:t>D</w:t>
      </w:r>
      <w:r>
        <w:t xml:space="preserve"> pour </w:t>
      </w:r>
      <w:r>
        <w:rPr>
          <w:rStyle w:val="lev"/>
          <w:rFonts w:eastAsiaTheme="majorEastAsia"/>
        </w:rPr>
        <w:t>Digital</w:t>
      </w:r>
      <w:r>
        <w:t xml:space="preserve"> ! </w:t>
      </w:r>
      <w:r>
        <w:br/>
        <w:t xml:space="preserve">Les deux autres lettres signifient </w:t>
      </w:r>
      <w:r>
        <w:rPr>
          <w:rStyle w:val="lev"/>
          <w:rFonts w:eastAsiaTheme="majorEastAsia"/>
        </w:rPr>
        <w:t>MultipleX</w:t>
      </w:r>
      <w:r>
        <w:t>, car toutes les informations ne sont pas destinées à la même machine</w:t>
      </w:r>
      <w:hyperlink r:id="rId32" w:anchor="Ref-2" w:tooltip="Vu qu'un seul contrôleur peut gérer 32 robots différents, on ne va quand même pas tous les brancher dessus, le but originel étant l'économie de câbles ! " w:history="1">
        <w:r>
          <w:rPr>
            <w:rStyle w:val="Lienhypertexte"/>
            <w:rFonts w:eastAsiaTheme="majorEastAsia"/>
            <w:vertAlign w:val="superscript"/>
          </w:rPr>
          <w:t>(2)</w:t>
        </w:r>
      </w:hyperlink>
      <w:r>
        <w:t xml:space="preserve">. Le signal est donc multiplexé. C'est très gentil tout ça me direz-vous, mais ça mène à quoi ? C'est une excellente question que je vous remercie d'avoir posée, et à laquelle je vais m'efforcer de répondre dans le paragraphe suivant, qui s'intéressera à ces fameux robots. </w:t>
      </w:r>
    </w:p>
    <w:p w:rsidR="00BA3E81" w:rsidRDefault="00BA3E81" w:rsidP="00BA3E81">
      <w:pPr>
        <w:pStyle w:val="NormalWeb"/>
      </w:pPr>
      <w:r>
        <w:t>Que faut-il contrôler dans un robot pareil ? Tout d'abord, l'</w:t>
      </w:r>
      <w:r>
        <w:rPr>
          <w:rStyle w:val="lev"/>
          <w:rFonts w:eastAsiaTheme="majorEastAsia"/>
        </w:rPr>
        <w:t>intensité</w:t>
      </w:r>
      <w:r>
        <w:t xml:space="preserve"> de la lampe, puis la </w:t>
      </w:r>
      <w:r>
        <w:rPr>
          <w:rStyle w:val="lev"/>
          <w:rFonts w:eastAsiaTheme="majorEastAsia"/>
        </w:rPr>
        <w:t>direction</w:t>
      </w:r>
      <w:r>
        <w:t xml:space="preserve"> du faisceau, sa </w:t>
      </w:r>
      <w:r>
        <w:rPr>
          <w:rStyle w:val="lev"/>
          <w:rFonts w:eastAsiaTheme="majorEastAsia"/>
        </w:rPr>
        <w:t>couleur</w:t>
      </w:r>
      <w:r>
        <w:t xml:space="preserve">, et enfin sa </w:t>
      </w:r>
      <w:r>
        <w:rPr>
          <w:rStyle w:val="lev"/>
          <w:rFonts w:eastAsiaTheme="majorEastAsia"/>
        </w:rPr>
        <w:t>forme</w:t>
      </w:r>
      <w:r>
        <w:t xml:space="preserve">. Ces différentes informations sont réparties en canaux. Accrochez-vous, et prenez une feuille de papier : dessinez cinq segments parallèles et gradués. Ce sont vos canaux : </w:t>
      </w:r>
    </w:p>
    <w:p w:rsidR="00BA3E81" w:rsidRDefault="00BA3E81" w:rsidP="00BA3E81">
      <w:pPr>
        <w:numPr>
          <w:ilvl w:val="0"/>
          <w:numId w:val="2"/>
        </w:numPr>
        <w:spacing w:before="100" w:beforeAutospacing="1" w:after="100" w:afterAutospacing="1" w:line="240" w:lineRule="auto"/>
      </w:pPr>
      <w:r>
        <w:t>le premier, par exemple, contrôle l'intensité de l'éclairage : la valeur 0 équivaut à l'extinction de la lampe et la valeur 100 à l'éclairage maximal</w:t>
      </w:r>
    </w:p>
    <w:p w:rsidR="00BA3E81" w:rsidRDefault="00BA3E81" w:rsidP="00BA3E81">
      <w:pPr>
        <w:numPr>
          <w:ilvl w:val="0"/>
          <w:numId w:val="2"/>
        </w:numPr>
        <w:spacing w:before="100" w:beforeAutospacing="1" w:after="100" w:afterAutospacing="1" w:line="240" w:lineRule="auto"/>
      </w:pPr>
      <w:r>
        <w:t>le deuxième canal contrôle l'axe vertical de rotation (O pour « tout en bas », 100 pour « tout en haut »)</w:t>
      </w:r>
    </w:p>
    <w:p w:rsidR="00BA3E81" w:rsidRDefault="00BA3E81" w:rsidP="00BA3E81">
      <w:pPr>
        <w:numPr>
          <w:ilvl w:val="0"/>
          <w:numId w:val="2"/>
        </w:numPr>
        <w:spacing w:before="100" w:beforeAutospacing="1" w:after="100" w:afterAutospacing="1" w:line="240" w:lineRule="auto"/>
      </w:pPr>
      <w:r>
        <w:t xml:space="preserve">le troisième l'axe horizontal </w:t>
      </w:r>
    </w:p>
    <w:p w:rsidR="00BA3E81" w:rsidRDefault="00BA3E81" w:rsidP="00BA3E81">
      <w:pPr>
        <w:numPr>
          <w:ilvl w:val="0"/>
          <w:numId w:val="2"/>
        </w:numPr>
        <w:spacing w:before="100" w:beforeAutospacing="1" w:after="100" w:afterAutospacing="1" w:line="240" w:lineRule="auto"/>
      </w:pPr>
      <w:r>
        <w:t>le quatrième les filtres dichroïques</w:t>
      </w:r>
    </w:p>
    <w:p w:rsidR="00BA3E81" w:rsidRDefault="00BA3E81" w:rsidP="00BA3E81">
      <w:pPr>
        <w:numPr>
          <w:ilvl w:val="0"/>
          <w:numId w:val="2"/>
        </w:numPr>
        <w:spacing w:before="100" w:beforeAutospacing="1" w:after="100" w:afterAutospacing="1" w:line="240" w:lineRule="auto"/>
      </w:pPr>
      <w:r>
        <w:t xml:space="preserve">le cinquième les gobos. </w:t>
      </w:r>
    </w:p>
    <w:p w:rsidR="00BA3E81" w:rsidRDefault="00BA3E81" w:rsidP="00BA3E81">
      <w:pPr>
        <w:pStyle w:val="NormalWeb"/>
      </w:pPr>
      <w:r>
        <w:t xml:space="preserve">Hein ? Késako ? Les </w:t>
      </w:r>
      <w:r>
        <w:rPr>
          <w:rStyle w:val="Accentuation"/>
          <w:rFonts w:eastAsiaTheme="majorEastAsia"/>
        </w:rPr>
        <w:t>filtres dichroïques</w:t>
      </w:r>
      <w:r>
        <w:t xml:space="preserve"> sont des feuilles de couleurs qui résistent aux températures extrêmes</w:t>
      </w:r>
      <w:hyperlink r:id="rId33" w:anchor="Ref-3" w:tooltip="Une ampoule de 1 200 watts, ça vous cuit votre œuf sur le plat en dix secondes chrono ! " w:history="1">
        <w:r>
          <w:rPr>
            <w:rStyle w:val="Lienhypertexte"/>
            <w:rFonts w:eastAsiaTheme="majorEastAsia"/>
            <w:vertAlign w:val="superscript"/>
          </w:rPr>
          <w:t>(3)</w:t>
        </w:r>
      </w:hyperlink>
      <w:r>
        <w:t xml:space="preserve"> et qui sont disposés sur une roue, la valeur indiquant leur position : de 0 à 20 c'est blanc, de 20 à 40, bleu, de 40 à 60 c'est rouge, etc. Les </w:t>
      </w:r>
      <w:r>
        <w:rPr>
          <w:rStyle w:val="Accentuation"/>
          <w:rFonts w:eastAsiaTheme="majorEastAsia"/>
        </w:rPr>
        <w:t>gobos</w:t>
      </w:r>
      <w:r>
        <w:t xml:space="preserve"> sont des disques de métal dans lesquels ont été découpées des formes (des textes, des dessins ou tout ce qui vous passe par la tête) et sont indexés de la même manière. Ajoutez un canal à votre dessin pour l'effet stroboscopique, qui fera fonctionner un petit volet</w:t>
      </w:r>
      <w:hyperlink r:id="rId34" w:anchor="Ref-4" w:tooltip="Les vrais stroboscopes utilisent le même système que les les flash d'appareil photo, impossible à reproduire sur ces machines" w:history="1">
        <w:r>
          <w:rPr>
            <w:rStyle w:val="Lienhypertexte"/>
            <w:rFonts w:eastAsiaTheme="majorEastAsia"/>
            <w:vertAlign w:val="superscript"/>
          </w:rPr>
          <w:t>(4)</w:t>
        </w:r>
      </w:hyperlink>
      <w:r>
        <w:t xml:space="preserve"> et un dernier canal dit « blanc », qui permet de faire passer les informations non destinées à la machine aux autres projecteurs asservis. </w:t>
      </w:r>
    </w:p>
    <w:p w:rsidR="00BA3E81" w:rsidRDefault="00BA3E81" w:rsidP="00BA3E81">
      <w:pPr>
        <w:pStyle w:val="NormalWeb"/>
      </w:pPr>
      <w:r>
        <w:t xml:space="preserve">Les contrôleurs DMX fonctionnent de la même manière que votre feuille, ils sont munis de gradateurs verticaux qui permettent de contrôler chaque canal de chaque robot. Une fois que vous avez défini la position, l'éclairage, la couleur ou la forme (liste non exhaustive ! ) de votre projecteur, et fait de même pour tous les autres que vous asservissez, vous pouvez vous </w:t>
      </w:r>
      <w:r>
        <w:lastRenderedPageBreak/>
        <w:t xml:space="preserve">estimer heureux, car vous avez créé un « pas » ! Comme un pas de danse oui, les mouvement des machines ne sont que l'enchaînement plus ou moins rapide de différents pas, qui permettent de créer une « scène ». </w:t>
      </w:r>
      <w:r>
        <w:br/>
        <w:t xml:space="preserve">Donc pour créer une scène de 16 pas, avec 4 projecteurs de 6 canaux chacun (faisons simple pour le moment), vous avez dû régler </w:t>
      </w:r>
      <w:r>
        <w:rPr>
          <w:rStyle w:val="textexte"/>
        </w:rPr>
        <w:t>6 × 4 × 16</w:t>
      </w:r>
      <w:r>
        <w:t xml:space="preserve">, soit 384 valeurs ! Qui a dit que c'était simple ? </w:t>
      </w:r>
    </w:p>
    <w:p w:rsidR="00BA3E81" w:rsidRDefault="00BA3E81" w:rsidP="00BA3E81">
      <w:pPr>
        <w:pStyle w:val="NormalWeb"/>
      </w:pPr>
      <w:r>
        <w:t xml:space="preserve">Le paragraphe qui suit concerne l'adressage des machines, ou comment faire en sorte que le bon signal soit acheminé et interprété par la bonne machine ? Le contrôleur peut envoyer des signaux sur 512 canaux différents, comme notre machine en demande 6, nous lui assignons les canaux 1 à 6, pour faire ceci, nous disposons d'interfaces sur les machines (via des petit leviers, ou par écran LED) qui permettent de définir les canaux qu'elle acceptera. Pour vous donner une idée de la tête de ce contrôleur, il vaut mieux une photo. </w:t>
      </w:r>
    </w:p>
    <w:p w:rsidR="00BA3E81" w:rsidRDefault="00BA3E81" w:rsidP="00BA3E81">
      <w:pPr>
        <w:pStyle w:val="NormalWeb"/>
      </w:pPr>
      <w:r>
        <w:rPr>
          <w:noProof/>
        </w:rPr>
        <w:drawing>
          <wp:inline distT="0" distB="0" distL="0" distR="0" wp14:anchorId="1EB4F057" wp14:editId="1E74F4BA">
            <wp:extent cx="5527675" cy="1545590"/>
            <wp:effectExtent l="0" t="0" r="0" b="0"/>
            <wp:docPr id="3" name="Image 3" descr="Exemple de contrô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emple de contrôle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7675" cy="1545590"/>
                    </a:xfrm>
                    <a:prstGeom prst="rect">
                      <a:avLst/>
                    </a:prstGeom>
                    <a:noFill/>
                    <a:ln>
                      <a:noFill/>
                    </a:ln>
                  </pic:spPr>
                </pic:pic>
              </a:graphicData>
            </a:graphic>
          </wp:inline>
        </w:drawing>
      </w:r>
    </w:p>
    <w:p w:rsidR="00BA3E81" w:rsidRDefault="00BA3E81" w:rsidP="00BA3E81">
      <w:pPr>
        <w:pStyle w:val="NormalWeb"/>
      </w:pPr>
      <w:r>
        <w:t xml:space="preserve">Sélectionnez votre premier scanner (un type de machine), utilisez les six premiers canaux, et contrôlez-le pour définir un pas ; pour le second, vous utiliserez les canaux 7 à 13, afin de ne pas entrer en interférence avec le premier. Faites ainsi de suite jusqu'à création de votre pas avec toutes vos machines ! </w:t>
      </w:r>
      <w:r>
        <w:br/>
        <w:t xml:space="preserve">Au fait, je ne vous ai pas encore parlé des </w:t>
      </w:r>
      <w:r>
        <w:rPr>
          <w:rStyle w:val="lev"/>
          <w:rFonts w:eastAsiaTheme="majorEastAsia"/>
        </w:rPr>
        <w:t>banques</w:t>
      </w:r>
      <w:r>
        <w:t xml:space="preserve">, qui sont des regroupements de scènes, par paquet de seize. Sur le contrôleur en photo, vous en avez six, ce qui veut dire que ce contrôleur aura au maximum en mémoire </w:t>
      </w:r>
      <w:r>
        <w:rPr>
          <w:rStyle w:val="textexte"/>
        </w:rPr>
        <w:t>384 × 6</w:t>
      </w:r>
      <w:r>
        <w:t xml:space="preserve"> = 2304 valeurs ! </w:t>
      </w:r>
    </w:p>
    <w:p w:rsidR="00BA3E81" w:rsidRDefault="00BA3E81" w:rsidP="00BA3E81">
      <w:pPr>
        <w:pStyle w:val="NormalWeb"/>
      </w:pPr>
      <w:r>
        <w:t xml:space="preserve">Pour la fin, un petit lexique du matériel d'éclairage : </w:t>
      </w:r>
    </w:p>
    <w:p w:rsidR="00BA3E81" w:rsidRDefault="00BA3E81" w:rsidP="00BA3E81">
      <w:pPr>
        <w:numPr>
          <w:ilvl w:val="0"/>
          <w:numId w:val="3"/>
        </w:numPr>
        <w:spacing w:before="100" w:beforeAutospacing="1" w:after="100" w:afterAutospacing="1" w:line="240" w:lineRule="auto"/>
      </w:pPr>
      <w:r>
        <w:rPr>
          <w:rStyle w:val="lev"/>
        </w:rPr>
        <w:t>Scanner</w:t>
      </w:r>
      <w:r>
        <w:t xml:space="preserve"> : un projecteur asservi dont la lampe vise un miroir rotatif. Ce miroir peut être plat ou être un cylindre à facettes. </w:t>
      </w:r>
      <w:r>
        <w:rPr>
          <w:color w:val="808080"/>
          <w:sz w:val="20"/>
          <w:szCs w:val="20"/>
        </w:rPr>
        <w:t>Exemple : Martin MX10</w:t>
      </w:r>
      <w:r>
        <w:t>.</w:t>
      </w:r>
    </w:p>
    <w:p w:rsidR="00BA3E81" w:rsidRDefault="00BA3E81" w:rsidP="00BA3E81">
      <w:pPr>
        <w:numPr>
          <w:ilvl w:val="0"/>
          <w:numId w:val="3"/>
        </w:numPr>
        <w:spacing w:before="100" w:beforeAutospacing="1" w:after="100" w:afterAutospacing="1" w:line="240" w:lineRule="auto"/>
      </w:pPr>
      <w:r>
        <w:rPr>
          <w:rStyle w:val="lev"/>
        </w:rPr>
        <w:t>Lyre</w:t>
      </w:r>
      <w:r>
        <w:t xml:space="preserve"> : la lampe est montée sur un U, lui-même monté sur un axe rotatif. </w:t>
      </w:r>
      <w:r>
        <w:rPr>
          <w:color w:val="808080"/>
          <w:sz w:val="20"/>
          <w:szCs w:val="20"/>
        </w:rPr>
        <w:t>Exemple : Martin Mac250</w:t>
      </w:r>
      <w:r>
        <w:t>.</w:t>
      </w:r>
    </w:p>
    <w:p w:rsidR="00BA3E81" w:rsidRDefault="00BA3E81" w:rsidP="00BA3E81">
      <w:pPr>
        <w:numPr>
          <w:ilvl w:val="0"/>
          <w:numId w:val="3"/>
        </w:numPr>
        <w:spacing w:before="100" w:beforeAutospacing="1" w:after="100" w:afterAutospacing="1" w:line="240" w:lineRule="auto"/>
      </w:pPr>
      <w:r>
        <w:rPr>
          <w:rStyle w:val="lev"/>
        </w:rPr>
        <w:t>Mushroom</w:t>
      </w:r>
      <w:r>
        <w:t xml:space="preserve"> : projecteur à la forme d'un champignon, la tête est parsemée de filtres de couleur. Au choix, soit la tête tourne devant la lampe, soit la lampe bouge à l'intérieur. </w:t>
      </w:r>
      <w:r>
        <w:rPr>
          <w:color w:val="808080"/>
          <w:sz w:val="20"/>
          <w:szCs w:val="20"/>
        </w:rPr>
        <w:t>Exemple : Kool Light mushroom</w:t>
      </w:r>
      <w:r>
        <w:t>.</w:t>
      </w:r>
    </w:p>
    <w:p w:rsidR="00BA3E81" w:rsidRDefault="00BA3E81" w:rsidP="00BA3E81">
      <w:pPr>
        <w:numPr>
          <w:ilvl w:val="0"/>
          <w:numId w:val="3"/>
        </w:numPr>
        <w:spacing w:before="100" w:beforeAutospacing="1" w:after="100" w:afterAutospacing="1" w:line="240" w:lineRule="auto"/>
      </w:pPr>
      <w:r>
        <w:rPr>
          <w:rStyle w:val="lev"/>
        </w:rPr>
        <w:t>Moonflower</w:t>
      </w:r>
      <w:r>
        <w:t xml:space="preserve"> : projecteur à gobos ou à filtres dichroïques dont le faisceau est reflété sur un miroir à facettes pour donner un effet « tunnel ». Les versions LED sont simplement une multitude de diodes dont les points sont grossis par une lentille rotative. Le contrôle sert alors à sélectionner les LEDs allumées et la rotation de la lentille. </w:t>
      </w:r>
      <w:r>
        <w:rPr>
          <w:color w:val="808080"/>
          <w:sz w:val="20"/>
          <w:szCs w:val="20"/>
        </w:rPr>
        <w:t>Exemple : Chauvet VUE</w:t>
      </w:r>
      <w:r>
        <w:t>.</w:t>
      </w:r>
    </w:p>
    <w:p w:rsidR="00BA3E81" w:rsidRDefault="00BA3E81" w:rsidP="00BA3E81">
      <w:pPr>
        <w:numPr>
          <w:ilvl w:val="0"/>
          <w:numId w:val="3"/>
        </w:numPr>
        <w:spacing w:before="100" w:beforeAutospacing="1" w:after="100" w:afterAutospacing="1" w:line="240" w:lineRule="auto"/>
      </w:pPr>
      <w:r>
        <w:rPr>
          <w:rStyle w:val="lev"/>
        </w:rPr>
        <w:t>Derby</w:t>
      </w:r>
      <w:r>
        <w:t xml:space="preserve"> : projecteur semblable au mushroom, mais de la forme d'un trapèze arrondi dont la base est séparée en lentilles dichroïques. La lampe interne est contrôlée pour choisir l'angle à éclairer. </w:t>
      </w:r>
      <w:r>
        <w:rPr>
          <w:color w:val="808080"/>
          <w:sz w:val="20"/>
          <w:szCs w:val="20"/>
        </w:rPr>
        <w:t>Exemple : Starway Neptune</w:t>
      </w:r>
      <w:r>
        <w:t>.</w:t>
      </w:r>
    </w:p>
    <w:p w:rsidR="00BA3E81" w:rsidRDefault="00BA3E81" w:rsidP="00BA3E81">
      <w:pPr>
        <w:numPr>
          <w:ilvl w:val="0"/>
          <w:numId w:val="3"/>
        </w:numPr>
        <w:spacing w:before="100" w:beforeAutospacing="1" w:after="100" w:afterAutospacing="1" w:line="240" w:lineRule="auto"/>
      </w:pPr>
      <w:r>
        <w:rPr>
          <w:rStyle w:val="lev"/>
        </w:rPr>
        <w:t>Stroboscope</w:t>
      </w:r>
      <w:r>
        <w:t xml:space="preserve"> : projecteur doté d'une lampe à décharge (comme les flashs d'appareils photos). Seul le nombre de décharge par seconde est contrôlé. </w:t>
      </w:r>
      <w:r>
        <w:rPr>
          <w:color w:val="808080"/>
          <w:sz w:val="20"/>
          <w:szCs w:val="20"/>
        </w:rPr>
        <w:t>Exemple : Martin atomic3 000</w:t>
      </w:r>
      <w:r>
        <w:t xml:space="preserve">. </w:t>
      </w:r>
    </w:p>
    <w:p w:rsidR="00BA3E81" w:rsidRDefault="00BA3E81" w:rsidP="00BA3E81">
      <w:pPr>
        <w:pStyle w:val="NormalWeb"/>
      </w:pPr>
      <w:r>
        <w:lastRenderedPageBreak/>
        <w:t xml:space="preserve">Maintenant, quand vous arriverez en soirée, vous pourrez étonner tous vos amis en leur sortant « Tiens, elle en jette cette lyre, je te parie que c'est la 250 wash ! ». Enfin, ceci voudrait dire que vos amis ne connaissent pas Omnilogie, et vous serez alors dans l'obligation de leur présenter ce magnifique site ! </w:t>
      </w:r>
    </w:p>
    <w:p w:rsidR="00BA3E81" w:rsidRDefault="00F64FC8" w:rsidP="00BA3E81">
      <w:r>
        <w:pict>
          <v:rect id="_x0000_i1027" style="width:0;height:1.5pt" o:hralign="center" o:hrstd="t" o:hr="t" fillcolor="#a0a0a0" stroked="f"/>
        </w:pict>
      </w:r>
    </w:p>
    <w:p w:rsidR="00BA3E81" w:rsidRDefault="00F64FC8" w:rsidP="00BA3E81">
      <w:pPr>
        <w:numPr>
          <w:ilvl w:val="0"/>
          <w:numId w:val="4"/>
        </w:numPr>
        <w:spacing w:before="100" w:beforeAutospacing="1" w:after="100" w:afterAutospacing="1" w:line="240" w:lineRule="auto"/>
      </w:pPr>
      <w:hyperlink r:id="rId36" w:anchor="Note-1" w:history="1">
        <w:r w:rsidR="00BA3E81">
          <w:rPr>
            <w:rStyle w:val="Lienhypertexte"/>
            <w:vertAlign w:val="superscript"/>
          </w:rPr>
          <w:t>(1)</w:t>
        </w:r>
        <w:r w:rsidR="00BA3E81">
          <w:rPr>
            <w:rStyle w:val="Lienhypertexte"/>
          </w:rPr>
          <w:t xml:space="preserve"> </w:t>
        </w:r>
        <w:r w:rsidR="00BA3E81">
          <w:rPr>
            <w:rStyle w:val="Lienhypertexte"/>
            <w:sz w:val="20"/>
            <w:szCs w:val="20"/>
          </w:rPr>
          <w:t>↑</w:t>
        </w:r>
      </w:hyperlink>
      <w:r w:rsidR="00BA3E81">
        <w:t xml:space="preserve"> Le taux de rafraîchissement de l'information est de l'ordre de 44,03 hertz, et on compte 250 000 bits (Soit O soit 1) par seconde. </w:t>
      </w:r>
    </w:p>
    <w:p w:rsidR="00BA3E81" w:rsidRDefault="00F64FC8" w:rsidP="00BA3E81">
      <w:pPr>
        <w:numPr>
          <w:ilvl w:val="0"/>
          <w:numId w:val="4"/>
        </w:numPr>
        <w:spacing w:before="100" w:beforeAutospacing="1" w:after="100" w:afterAutospacing="1" w:line="240" w:lineRule="auto"/>
      </w:pPr>
      <w:hyperlink r:id="rId37" w:anchor="Note-2" w:history="1">
        <w:r w:rsidR="00BA3E81">
          <w:rPr>
            <w:rStyle w:val="Lienhypertexte"/>
            <w:vertAlign w:val="superscript"/>
          </w:rPr>
          <w:t>(2)</w:t>
        </w:r>
        <w:r w:rsidR="00BA3E81">
          <w:rPr>
            <w:rStyle w:val="Lienhypertexte"/>
          </w:rPr>
          <w:t xml:space="preserve"> </w:t>
        </w:r>
        <w:r w:rsidR="00BA3E81">
          <w:rPr>
            <w:rStyle w:val="Lienhypertexte"/>
            <w:sz w:val="20"/>
            <w:szCs w:val="20"/>
          </w:rPr>
          <w:t>↑</w:t>
        </w:r>
      </w:hyperlink>
      <w:r w:rsidR="00BA3E81">
        <w:t xml:space="preserve"> Vu qu'un seul contrôleur peut gérer 32 robots différents, on ne va quand même pas tous les brancher dessus, le but originel étant l'économie de câbles ! </w:t>
      </w:r>
    </w:p>
    <w:p w:rsidR="00BA3E81" w:rsidRDefault="00F64FC8" w:rsidP="00BA3E81">
      <w:pPr>
        <w:numPr>
          <w:ilvl w:val="0"/>
          <w:numId w:val="4"/>
        </w:numPr>
        <w:spacing w:before="100" w:beforeAutospacing="1" w:after="100" w:afterAutospacing="1" w:line="240" w:lineRule="auto"/>
      </w:pPr>
      <w:hyperlink r:id="rId38" w:anchor="Note-3" w:history="1">
        <w:r w:rsidR="00BA3E81">
          <w:rPr>
            <w:rStyle w:val="Lienhypertexte"/>
            <w:vertAlign w:val="superscript"/>
          </w:rPr>
          <w:t>(3)</w:t>
        </w:r>
        <w:r w:rsidR="00BA3E81">
          <w:rPr>
            <w:rStyle w:val="Lienhypertexte"/>
          </w:rPr>
          <w:t xml:space="preserve"> </w:t>
        </w:r>
        <w:r w:rsidR="00BA3E81">
          <w:rPr>
            <w:rStyle w:val="Lienhypertexte"/>
            <w:sz w:val="20"/>
            <w:szCs w:val="20"/>
          </w:rPr>
          <w:t>↑</w:t>
        </w:r>
      </w:hyperlink>
      <w:r w:rsidR="00BA3E81">
        <w:t xml:space="preserve"> Une ampoule de 1 200 watts, ça vous cuit votre </w:t>
      </w:r>
      <w:hyperlink r:id="rId39" w:history="1">
        <w:r w:rsidR="00BA3E81">
          <w:rPr>
            <w:rStyle w:val="Lienhypertexte"/>
          </w:rPr>
          <w:t>œuf</w:t>
        </w:r>
      </w:hyperlink>
      <w:r w:rsidR="00BA3E81">
        <w:t xml:space="preserve"> sur le plat en dix secondes chrono ! </w:t>
      </w:r>
    </w:p>
    <w:p w:rsidR="00BA3E81" w:rsidRDefault="00F64FC8" w:rsidP="00BA3E81">
      <w:pPr>
        <w:numPr>
          <w:ilvl w:val="0"/>
          <w:numId w:val="4"/>
        </w:numPr>
        <w:spacing w:before="100" w:beforeAutospacing="1" w:after="100" w:afterAutospacing="1" w:line="240" w:lineRule="auto"/>
      </w:pPr>
      <w:hyperlink r:id="rId40" w:anchor="Note-4" w:history="1">
        <w:r w:rsidR="00BA3E81">
          <w:rPr>
            <w:rStyle w:val="Lienhypertexte"/>
            <w:vertAlign w:val="superscript"/>
          </w:rPr>
          <w:t>(4)</w:t>
        </w:r>
        <w:r w:rsidR="00BA3E81">
          <w:rPr>
            <w:rStyle w:val="Lienhypertexte"/>
          </w:rPr>
          <w:t xml:space="preserve"> </w:t>
        </w:r>
        <w:r w:rsidR="00BA3E81">
          <w:rPr>
            <w:rStyle w:val="Lienhypertexte"/>
            <w:sz w:val="20"/>
            <w:szCs w:val="20"/>
          </w:rPr>
          <w:t>↑</w:t>
        </w:r>
      </w:hyperlink>
      <w:r w:rsidR="00BA3E81">
        <w:t xml:space="preserve"> Les vrais stroboscopes utilisent le même système que les les flash d'appareil photo, impossible à reproduire sur ces machines </w:t>
      </w:r>
    </w:p>
    <w:p w:rsidR="003E2C0B" w:rsidRPr="00BA3E81" w:rsidRDefault="003E2C0B" w:rsidP="00BA3E81">
      <w:pPr>
        <w:ind w:firstLine="708"/>
      </w:pPr>
    </w:p>
    <w:sectPr w:rsidR="003E2C0B" w:rsidRPr="00BA3E81" w:rsidSect="00A31F8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7B7" w:rsidRDefault="000707B7" w:rsidP="00D30F45">
      <w:pPr>
        <w:spacing w:after="0" w:line="240" w:lineRule="auto"/>
      </w:pPr>
      <w:r>
        <w:separator/>
      </w:r>
    </w:p>
  </w:endnote>
  <w:endnote w:type="continuationSeparator" w:id="0">
    <w:p w:rsidR="000707B7" w:rsidRDefault="000707B7" w:rsidP="00D30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486601"/>
      <w:docPartObj>
        <w:docPartGallery w:val="Page Numbers (Bottom of Page)"/>
        <w:docPartUnique/>
      </w:docPartObj>
    </w:sdtPr>
    <w:sdtEndPr>
      <w:rPr>
        <w:color w:val="808080" w:themeColor="background1" w:themeShade="80"/>
        <w:spacing w:val="60"/>
      </w:rPr>
    </w:sdtEndPr>
    <w:sdtContent>
      <w:p w:rsidR="00122521" w:rsidRDefault="00122521">
        <w:pPr>
          <w:pStyle w:val="Pieddepage"/>
          <w:pBdr>
            <w:top w:val="single" w:sz="4" w:space="1" w:color="D9D9D9" w:themeColor="background1" w:themeShade="D9"/>
          </w:pBdr>
          <w:jc w:val="right"/>
        </w:pPr>
        <w:r>
          <w:rPr>
            <w:color w:val="808080" w:themeColor="background1" w:themeShade="80"/>
            <w:spacing w:val="60"/>
          </w:rPr>
          <w:t>Page</w:t>
        </w:r>
        <w:r>
          <w:t xml:space="preserve"> | </w:t>
        </w:r>
        <w:r>
          <w:fldChar w:fldCharType="begin"/>
        </w:r>
        <w:r>
          <w:instrText>PAGE   \* MERGEFORMAT</w:instrText>
        </w:r>
        <w:r>
          <w:fldChar w:fldCharType="separate"/>
        </w:r>
        <w:r w:rsidR="00F64FC8">
          <w:rPr>
            <w:noProof/>
          </w:rPr>
          <w:t>1</w:t>
        </w:r>
        <w:r>
          <w:fldChar w:fldCharType="end"/>
        </w:r>
      </w:p>
    </w:sdtContent>
  </w:sdt>
  <w:p w:rsidR="00122521" w:rsidRDefault="001225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7B7" w:rsidRDefault="000707B7" w:rsidP="00D30F45">
      <w:pPr>
        <w:spacing w:after="0" w:line="240" w:lineRule="auto"/>
      </w:pPr>
      <w:r>
        <w:separator/>
      </w:r>
    </w:p>
  </w:footnote>
  <w:footnote w:type="continuationSeparator" w:id="0">
    <w:p w:rsidR="000707B7" w:rsidRDefault="000707B7" w:rsidP="00D30F45">
      <w:pPr>
        <w:spacing w:after="0" w:line="240" w:lineRule="auto"/>
      </w:pPr>
      <w:r>
        <w:continuationSeparator/>
      </w:r>
    </w:p>
  </w:footnote>
  <w:footnote w:id="1">
    <w:p w:rsidR="00D30F45" w:rsidRDefault="00D30F45">
      <w:pPr>
        <w:pStyle w:val="Notedebasdepage"/>
      </w:pPr>
      <w:r>
        <w:rPr>
          <w:rStyle w:val="Appelnotedebasdep"/>
        </w:rPr>
        <w:footnoteRef/>
      </w:r>
      <w:r>
        <w:t xml:space="preserve"> DMX : Digital </w:t>
      </w:r>
      <w:proofErr w:type="spellStart"/>
      <w:r>
        <w:t>MultipleX</w:t>
      </w:r>
      <w:proofErr w:type="spellEnd"/>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531D9"/>
    <w:multiLevelType w:val="hybridMultilevel"/>
    <w:tmpl w:val="1CCADC6A"/>
    <w:lvl w:ilvl="0" w:tplc="30BE56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7A62C5"/>
    <w:multiLevelType w:val="hybridMultilevel"/>
    <w:tmpl w:val="CFCC71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17766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36E066FD"/>
    <w:multiLevelType w:val="hybridMultilevel"/>
    <w:tmpl w:val="17F0B26E"/>
    <w:lvl w:ilvl="0" w:tplc="FDB849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F032E7"/>
    <w:multiLevelType w:val="hybridMultilevel"/>
    <w:tmpl w:val="1C8203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856947"/>
    <w:multiLevelType w:val="multilevel"/>
    <w:tmpl w:val="21668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BD7E61"/>
    <w:multiLevelType w:val="hybridMultilevel"/>
    <w:tmpl w:val="3D229032"/>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nsid w:val="56F11425"/>
    <w:multiLevelType w:val="hybridMultilevel"/>
    <w:tmpl w:val="7E0C0D58"/>
    <w:lvl w:ilvl="0" w:tplc="040C0005">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8">
    <w:nsid w:val="57DC64EB"/>
    <w:multiLevelType w:val="multilevel"/>
    <w:tmpl w:val="A21C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881CFF"/>
    <w:multiLevelType w:val="hybridMultilevel"/>
    <w:tmpl w:val="3C2E2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D2F309C"/>
    <w:multiLevelType w:val="multilevel"/>
    <w:tmpl w:val="1BA8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23647E"/>
    <w:multiLevelType w:val="hybridMultilevel"/>
    <w:tmpl w:val="3E9EB7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7B19F6"/>
    <w:multiLevelType w:val="hybridMultilevel"/>
    <w:tmpl w:val="2476274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8496B5B"/>
    <w:multiLevelType w:val="hybridMultilevel"/>
    <w:tmpl w:val="BFA6EC22"/>
    <w:lvl w:ilvl="0" w:tplc="30BE56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5"/>
  </w:num>
  <w:num w:numId="5">
    <w:abstractNumId w:val="3"/>
  </w:num>
  <w:num w:numId="6">
    <w:abstractNumId w:val="6"/>
  </w:num>
  <w:num w:numId="7">
    <w:abstractNumId w:val="11"/>
  </w:num>
  <w:num w:numId="8">
    <w:abstractNumId w:val="0"/>
  </w:num>
  <w:num w:numId="9">
    <w:abstractNumId w:val="12"/>
  </w:num>
  <w:num w:numId="10">
    <w:abstractNumId w:val="2"/>
  </w:num>
  <w:num w:numId="11">
    <w:abstractNumId w:val="13"/>
  </w:num>
  <w:num w:numId="12">
    <w:abstractNumId w:val="1"/>
  </w:num>
  <w:num w:numId="13">
    <w:abstractNumId w:val="9"/>
  </w:num>
  <w:num w:numId="14">
    <w:abstractNumId w:val="4"/>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90C"/>
    <w:rsid w:val="0002565C"/>
    <w:rsid w:val="0003487D"/>
    <w:rsid w:val="00050281"/>
    <w:rsid w:val="0006566D"/>
    <w:rsid w:val="00066972"/>
    <w:rsid w:val="000707B7"/>
    <w:rsid w:val="000E604A"/>
    <w:rsid w:val="000F50EC"/>
    <w:rsid w:val="001159A4"/>
    <w:rsid w:val="00122521"/>
    <w:rsid w:val="0023262F"/>
    <w:rsid w:val="0024336D"/>
    <w:rsid w:val="00273CE7"/>
    <w:rsid w:val="00344517"/>
    <w:rsid w:val="00344613"/>
    <w:rsid w:val="00347DB7"/>
    <w:rsid w:val="00365D3B"/>
    <w:rsid w:val="00371DFD"/>
    <w:rsid w:val="003738AD"/>
    <w:rsid w:val="00381F0B"/>
    <w:rsid w:val="003952F1"/>
    <w:rsid w:val="003968D7"/>
    <w:rsid w:val="003D768E"/>
    <w:rsid w:val="003E2C0B"/>
    <w:rsid w:val="00436722"/>
    <w:rsid w:val="0046437B"/>
    <w:rsid w:val="004A4383"/>
    <w:rsid w:val="004F645A"/>
    <w:rsid w:val="00543290"/>
    <w:rsid w:val="0064019A"/>
    <w:rsid w:val="00685AF1"/>
    <w:rsid w:val="007027CB"/>
    <w:rsid w:val="00781CD4"/>
    <w:rsid w:val="00792311"/>
    <w:rsid w:val="007A14B4"/>
    <w:rsid w:val="007E3457"/>
    <w:rsid w:val="00800E49"/>
    <w:rsid w:val="00845486"/>
    <w:rsid w:val="00853294"/>
    <w:rsid w:val="00856D81"/>
    <w:rsid w:val="008B11ED"/>
    <w:rsid w:val="008C3573"/>
    <w:rsid w:val="008D3B37"/>
    <w:rsid w:val="00906635"/>
    <w:rsid w:val="00993347"/>
    <w:rsid w:val="009F01BC"/>
    <w:rsid w:val="00A31F80"/>
    <w:rsid w:val="00B9006E"/>
    <w:rsid w:val="00B94426"/>
    <w:rsid w:val="00BA3E81"/>
    <w:rsid w:val="00BC1E98"/>
    <w:rsid w:val="00BD7689"/>
    <w:rsid w:val="00BF3037"/>
    <w:rsid w:val="00C159AE"/>
    <w:rsid w:val="00C705D2"/>
    <w:rsid w:val="00CA3D86"/>
    <w:rsid w:val="00CB7288"/>
    <w:rsid w:val="00D04C6F"/>
    <w:rsid w:val="00D30F45"/>
    <w:rsid w:val="00DA50DE"/>
    <w:rsid w:val="00DA797D"/>
    <w:rsid w:val="00E1190C"/>
    <w:rsid w:val="00E45EA8"/>
    <w:rsid w:val="00EC4EB1"/>
    <w:rsid w:val="00EE08B1"/>
    <w:rsid w:val="00EE2432"/>
    <w:rsid w:val="00EE6D81"/>
    <w:rsid w:val="00F561A9"/>
    <w:rsid w:val="00F64F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1190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1190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1190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1190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E1190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1190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1190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1190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1190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190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1190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1190C"/>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E1190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E1190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1190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1190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1190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1190C"/>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E119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1190C"/>
    <w:rPr>
      <w:rFonts w:asciiTheme="majorHAnsi" w:eastAsiaTheme="majorEastAsia" w:hAnsiTheme="majorHAnsi" w:cstheme="majorBidi"/>
      <w:color w:val="17365D" w:themeColor="text2" w:themeShade="BF"/>
      <w:spacing w:val="5"/>
      <w:kern w:val="28"/>
      <w:sz w:val="52"/>
      <w:szCs w:val="52"/>
    </w:rPr>
  </w:style>
  <w:style w:type="character" w:styleId="Accentuation">
    <w:name w:val="Emphasis"/>
    <w:basedOn w:val="Policepardfaut"/>
    <w:uiPriority w:val="20"/>
    <w:qFormat/>
    <w:rsid w:val="00347DB7"/>
    <w:rPr>
      <w:i/>
      <w:iCs/>
    </w:rPr>
  </w:style>
  <w:style w:type="paragraph" w:styleId="NormalWeb">
    <w:name w:val="Normal (Web)"/>
    <w:basedOn w:val="Normal"/>
    <w:uiPriority w:val="99"/>
    <w:unhideWhenUsed/>
    <w:rsid w:val="00856D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56D81"/>
    <w:rPr>
      <w:color w:val="0000FF"/>
      <w:u w:val="single"/>
    </w:rPr>
  </w:style>
  <w:style w:type="paragraph" w:styleId="Textedebulles">
    <w:name w:val="Balloon Text"/>
    <w:basedOn w:val="Normal"/>
    <w:link w:val="TextedebullesCar"/>
    <w:uiPriority w:val="99"/>
    <w:semiHidden/>
    <w:unhideWhenUsed/>
    <w:rsid w:val="00856D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6D81"/>
    <w:rPr>
      <w:rFonts w:ascii="Tahoma" w:hAnsi="Tahoma" w:cs="Tahoma"/>
      <w:sz w:val="16"/>
      <w:szCs w:val="16"/>
    </w:rPr>
  </w:style>
  <w:style w:type="character" w:customStyle="1" w:styleId="nowrap">
    <w:name w:val="nowrap"/>
    <w:basedOn w:val="Policepardfaut"/>
    <w:rsid w:val="00853294"/>
  </w:style>
  <w:style w:type="character" w:styleId="Textedelespacerserv">
    <w:name w:val="Placeholder Text"/>
    <w:basedOn w:val="Policepardfaut"/>
    <w:uiPriority w:val="99"/>
    <w:semiHidden/>
    <w:rsid w:val="000F50EC"/>
    <w:rPr>
      <w:color w:val="808080"/>
    </w:rPr>
  </w:style>
  <w:style w:type="character" w:customStyle="1" w:styleId="stitre">
    <w:name w:val="s_titre"/>
    <w:basedOn w:val="Policepardfaut"/>
    <w:rsid w:val="003E2C0B"/>
  </w:style>
  <w:style w:type="paragraph" w:customStyle="1" w:styleId="textg">
    <w:name w:val="text_g"/>
    <w:basedOn w:val="Normal"/>
    <w:rsid w:val="003E2C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yline">
    <w:name w:val="byline"/>
    <w:basedOn w:val="Normal"/>
    <w:rsid w:val="00BA3E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A3E81"/>
    <w:rPr>
      <w:b/>
      <w:bCs/>
    </w:rPr>
  </w:style>
  <w:style w:type="character" w:customStyle="1" w:styleId="textexte">
    <w:name w:val="textexte"/>
    <w:basedOn w:val="Policepardfaut"/>
    <w:rsid w:val="00BA3E81"/>
  </w:style>
  <w:style w:type="paragraph" w:styleId="Paragraphedeliste">
    <w:name w:val="List Paragraph"/>
    <w:basedOn w:val="Normal"/>
    <w:uiPriority w:val="34"/>
    <w:qFormat/>
    <w:rsid w:val="0003487D"/>
    <w:pPr>
      <w:ind w:left="720"/>
      <w:contextualSpacing/>
    </w:pPr>
  </w:style>
  <w:style w:type="paragraph" w:styleId="Notedebasdepage">
    <w:name w:val="footnote text"/>
    <w:basedOn w:val="Normal"/>
    <w:link w:val="NotedebasdepageCar"/>
    <w:uiPriority w:val="99"/>
    <w:semiHidden/>
    <w:unhideWhenUsed/>
    <w:rsid w:val="00D30F4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30F45"/>
    <w:rPr>
      <w:sz w:val="20"/>
      <w:szCs w:val="20"/>
    </w:rPr>
  </w:style>
  <w:style w:type="character" w:styleId="Appelnotedebasdep">
    <w:name w:val="footnote reference"/>
    <w:basedOn w:val="Policepardfaut"/>
    <w:uiPriority w:val="99"/>
    <w:semiHidden/>
    <w:unhideWhenUsed/>
    <w:rsid w:val="00D30F45"/>
    <w:rPr>
      <w:vertAlign w:val="superscript"/>
    </w:rPr>
  </w:style>
  <w:style w:type="table" w:styleId="Trameclaire-Accent1">
    <w:name w:val="Light Shading Accent 1"/>
    <w:basedOn w:val="TableauNormal"/>
    <w:uiPriority w:val="60"/>
    <w:rsid w:val="000502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dutableau">
    <w:name w:val="Table Grid"/>
    <w:basedOn w:val="TableauNormal"/>
    <w:uiPriority w:val="59"/>
    <w:rsid w:val="00122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22521"/>
    <w:pPr>
      <w:tabs>
        <w:tab w:val="center" w:pos="4536"/>
        <w:tab w:val="right" w:pos="9072"/>
      </w:tabs>
      <w:spacing w:after="0" w:line="240" w:lineRule="auto"/>
    </w:pPr>
  </w:style>
  <w:style w:type="character" w:customStyle="1" w:styleId="En-tteCar">
    <w:name w:val="En-tête Car"/>
    <w:basedOn w:val="Policepardfaut"/>
    <w:link w:val="En-tte"/>
    <w:uiPriority w:val="99"/>
    <w:rsid w:val="00122521"/>
  </w:style>
  <w:style w:type="paragraph" w:styleId="Pieddepage">
    <w:name w:val="footer"/>
    <w:basedOn w:val="Normal"/>
    <w:link w:val="PieddepageCar"/>
    <w:uiPriority w:val="99"/>
    <w:unhideWhenUsed/>
    <w:rsid w:val="001225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2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1190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1190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1190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1190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E1190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1190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1190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1190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1190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190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1190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1190C"/>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E1190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E1190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1190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1190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1190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1190C"/>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E119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1190C"/>
    <w:rPr>
      <w:rFonts w:asciiTheme="majorHAnsi" w:eastAsiaTheme="majorEastAsia" w:hAnsiTheme="majorHAnsi" w:cstheme="majorBidi"/>
      <w:color w:val="17365D" w:themeColor="text2" w:themeShade="BF"/>
      <w:spacing w:val="5"/>
      <w:kern w:val="28"/>
      <w:sz w:val="52"/>
      <w:szCs w:val="52"/>
    </w:rPr>
  </w:style>
  <w:style w:type="character" w:styleId="Accentuation">
    <w:name w:val="Emphasis"/>
    <w:basedOn w:val="Policepardfaut"/>
    <w:uiPriority w:val="20"/>
    <w:qFormat/>
    <w:rsid w:val="00347DB7"/>
    <w:rPr>
      <w:i/>
      <w:iCs/>
    </w:rPr>
  </w:style>
  <w:style w:type="paragraph" w:styleId="NormalWeb">
    <w:name w:val="Normal (Web)"/>
    <w:basedOn w:val="Normal"/>
    <w:uiPriority w:val="99"/>
    <w:unhideWhenUsed/>
    <w:rsid w:val="00856D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56D81"/>
    <w:rPr>
      <w:color w:val="0000FF"/>
      <w:u w:val="single"/>
    </w:rPr>
  </w:style>
  <w:style w:type="paragraph" w:styleId="Textedebulles">
    <w:name w:val="Balloon Text"/>
    <w:basedOn w:val="Normal"/>
    <w:link w:val="TextedebullesCar"/>
    <w:uiPriority w:val="99"/>
    <w:semiHidden/>
    <w:unhideWhenUsed/>
    <w:rsid w:val="00856D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6D81"/>
    <w:rPr>
      <w:rFonts w:ascii="Tahoma" w:hAnsi="Tahoma" w:cs="Tahoma"/>
      <w:sz w:val="16"/>
      <w:szCs w:val="16"/>
    </w:rPr>
  </w:style>
  <w:style w:type="character" w:customStyle="1" w:styleId="nowrap">
    <w:name w:val="nowrap"/>
    <w:basedOn w:val="Policepardfaut"/>
    <w:rsid w:val="00853294"/>
  </w:style>
  <w:style w:type="character" w:styleId="Textedelespacerserv">
    <w:name w:val="Placeholder Text"/>
    <w:basedOn w:val="Policepardfaut"/>
    <w:uiPriority w:val="99"/>
    <w:semiHidden/>
    <w:rsid w:val="000F50EC"/>
    <w:rPr>
      <w:color w:val="808080"/>
    </w:rPr>
  </w:style>
  <w:style w:type="character" w:customStyle="1" w:styleId="stitre">
    <w:name w:val="s_titre"/>
    <w:basedOn w:val="Policepardfaut"/>
    <w:rsid w:val="003E2C0B"/>
  </w:style>
  <w:style w:type="paragraph" w:customStyle="1" w:styleId="textg">
    <w:name w:val="text_g"/>
    <w:basedOn w:val="Normal"/>
    <w:rsid w:val="003E2C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yline">
    <w:name w:val="byline"/>
    <w:basedOn w:val="Normal"/>
    <w:rsid w:val="00BA3E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A3E81"/>
    <w:rPr>
      <w:b/>
      <w:bCs/>
    </w:rPr>
  </w:style>
  <w:style w:type="character" w:customStyle="1" w:styleId="textexte">
    <w:name w:val="textexte"/>
    <w:basedOn w:val="Policepardfaut"/>
    <w:rsid w:val="00BA3E81"/>
  </w:style>
  <w:style w:type="paragraph" w:styleId="Paragraphedeliste">
    <w:name w:val="List Paragraph"/>
    <w:basedOn w:val="Normal"/>
    <w:uiPriority w:val="34"/>
    <w:qFormat/>
    <w:rsid w:val="0003487D"/>
    <w:pPr>
      <w:ind w:left="720"/>
      <w:contextualSpacing/>
    </w:pPr>
  </w:style>
  <w:style w:type="paragraph" w:styleId="Notedebasdepage">
    <w:name w:val="footnote text"/>
    <w:basedOn w:val="Normal"/>
    <w:link w:val="NotedebasdepageCar"/>
    <w:uiPriority w:val="99"/>
    <w:semiHidden/>
    <w:unhideWhenUsed/>
    <w:rsid w:val="00D30F4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30F45"/>
    <w:rPr>
      <w:sz w:val="20"/>
      <w:szCs w:val="20"/>
    </w:rPr>
  </w:style>
  <w:style w:type="character" w:styleId="Appelnotedebasdep">
    <w:name w:val="footnote reference"/>
    <w:basedOn w:val="Policepardfaut"/>
    <w:uiPriority w:val="99"/>
    <w:semiHidden/>
    <w:unhideWhenUsed/>
    <w:rsid w:val="00D30F45"/>
    <w:rPr>
      <w:vertAlign w:val="superscript"/>
    </w:rPr>
  </w:style>
  <w:style w:type="table" w:styleId="Trameclaire-Accent1">
    <w:name w:val="Light Shading Accent 1"/>
    <w:basedOn w:val="TableauNormal"/>
    <w:uiPriority w:val="60"/>
    <w:rsid w:val="000502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dutableau">
    <w:name w:val="Table Grid"/>
    <w:basedOn w:val="TableauNormal"/>
    <w:uiPriority w:val="59"/>
    <w:rsid w:val="00122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22521"/>
    <w:pPr>
      <w:tabs>
        <w:tab w:val="center" w:pos="4536"/>
        <w:tab w:val="right" w:pos="9072"/>
      </w:tabs>
      <w:spacing w:after="0" w:line="240" w:lineRule="auto"/>
    </w:pPr>
  </w:style>
  <w:style w:type="character" w:customStyle="1" w:styleId="En-tteCar">
    <w:name w:val="En-tête Car"/>
    <w:basedOn w:val="Policepardfaut"/>
    <w:link w:val="En-tte"/>
    <w:uiPriority w:val="99"/>
    <w:rsid w:val="00122521"/>
  </w:style>
  <w:style w:type="paragraph" w:styleId="Pieddepage">
    <w:name w:val="footer"/>
    <w:basedOn w:val="Normal"/>
    <w:link w:val="PieddepageCar"/>
    <w:uiPriority w:val="99"/>
    <w:unhideWhenUsed/>
    <w:rsid w:val="001225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2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187904">
      <w:bodyDiv w:val="1"/>
      <w:marLeft w:val="0"/>
      <w:marRight w:val="0"/>
      <w:marTop w:val="0"/>
      <w:marBottom w:val="0"/>
      <w:divBdr>
        <w:top w:val="none" w:sz="0" w:space="0" w:color="auto"/>
        <w:left w:val="none" w:sz="0" w:space="0" w:color="auto"/>
        <w:bottom w:val="none" w:sz="0" w:space="0" w:color="auto"/>
        <w:right w:val="none" w:sz="0" w:space="0" w:color="auto"/>
      </w:divBdr>
    </w:div>
    <w:div w:id="732854237">
      <w:bodyDiv w:val="1"/>
      <w:marLeft w:val="0"/>
      <w:marRight w:val="0"/>
      <w:marTop w:val="0"/>
      <w:marBottom w:val="0"/>
      <w:divBdr>
        <w:top w:val="none" w:sz="0" w:space="0" w:color="auto"/>
        <w:left w:val="none" w:sz="0" w:space="0" w:color="auto"/>
        <w:bottom w:val="none" w:sz="0" w:space="0" w:color="auto"/>
        <w:right w:val="none" w:sz="0" w:space="0" w:color="auto"/>
      </w:divBdr>
    </w:div>
    <w:div w:id="1100298325">
      <w:bodyDiv w:val="1"/>
      <w:marLeft w:val="0"/>
      <w:marRight w:val="0"/>
      <w:marTop w:val="0"/>
      <w:marBottom w:val="0"/>
      <w:divBdr>
        <w:top w:val="none" w:sz="0" w:space="0" w:color="auto"/>
        <w:left w:val="none" w:sz="0" w:space="0" w:color="auto"/>
        <w:bottom w:val="none" w:sz="0" w:space="0" w:color="auto"/>
        <w:right w:val="none" w:sz="0" w:space="0" w:color="auto"/>
      </w:divBdr>
    </w:div>
    <w:div w:id="1190139970">
      <w:bodyDiv w:val="1"/>
      <w:marLeft w:val="0"/>
      <w:marRight w:val="0"/>
      <w:marTop w:val="0"/>
      <w:marBottom w:val="0"/>
      <w:divBdr>
        <w:top w:val="none" w:sz="0" w:space="0" w:color="auto"/>
        <w:left w:val="none" w:sz="0" w:space="0" w:color="auto"/>
        <w:bottom w:val="none" w:sz="0" w:space="0" w:color="auto"/>
        <w:right w:val="none" w:sz="0" w:space="0" w:color="auto"/>
      </w:divBdr>
    </w:div>
    <w:div w:id="1676883838">
      <w:bodyDiv w:val="1"/>
      <w:marLeft w:val="0"/>
      <w:marRight w:val="0"/>
      <w:marTop w:val="0"/>
      <w:marBottom w:val="0"/>
      <w:divBdr>
        <w:top w:val="none" w:sz="0" w:space="0" w:color="auto"/>
        <w:left w:val="none" w:sz="0" w:space="0" w:color="auto"/>
        <w:bottom w:val="none" w:sz="0" w:space="0" w:color="auto"/>
        <w:right w:val="none" w:sz="0" w:space="0" w:color="auto"/>
      </w:divBdr>
      <w:divsChild>
        <w:div w:id="1808887505">
          <w:marLeft w:val="0"/>
          <w:marRight w:val="0"/>
          <w:marTop w:val="0"/>
          <w:marBottom w:val="0"/>
          <w:divBdr>
            <w:top w:val="none" w:sz="0" w:space="0" w:color="auto"/>
            <w:left w:val="none" w:sz="0" w:space="0" w:color="auto"/>
            <w:bottom w:val="none" w:sz="0" w:space="0" w:color="auto"/>
            <w:right w:val="none" w:sz="0" w:space="0" w:color="auto"/>
          </w:divBdr>
        </w:div>
      </w:divsChild>
    </w:div>
    <w:div w:id="1964772043">
      <w:bodyDiv w:val="1"/>
      <w:marLeft w:val="0"/>
      <w:marRight w:val="0"/>
      <w:marTop w:val="0"/>
      <w:marBottom w:val="0"/>
      <w:divBdr>
        <w:top w:val="none" w:sz="0" w:space="0" w:color="auto"/>
        <w:left w:val="none" w:sz="0" w:space="0" w:color="auto"/>
        <w:bottom w:val="none" w:sz="0" w:space="0" w:color="auto"/>
        <w:right w:val="none" w:sz="0" w:space="0" w:color="auto"/>
      </w:divBdr>
    </w:div>
    <w:div w:id="197101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gif"/><Relationship Id="rId26" Type="http://schemas.openxmlformats.org/officeDocument/2006/relationships/hyperlink" Target="http://ogloton.free.fr/dmx_512/caracteristiques_electriques.html" TargetMode="External"/><Relationship Id="rId39" Type="http://schemas.openxmlformats.org/officeDocument/2006/relationships/hyperlink" Target="http://omnilogie.fr/O/Oeuf_dur_et_oeuf_cru" TargetMode="External"/><Relationship Id="rId21" Type="http://schemas.openxmlformats.org/officeDocument/2006/relationships/hyperlink" Target="http://ogloton.free.fr/dmx_512/index.html" TargetMode="External"/><Relationship Id="rId34" Type="http://schemas.openxmlformats.org/officeDocument/2006/relationships/hyperlink" Target="http://omnilogie.fr/O/Le_protocole_DMX_512"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ogloton.free.fr/dmx_512/index.html" TargetMode="External"/><Relationship Id="rId29" Type="http://schemas.openxmlformats.org/officeDocument/2006/relationships/hyperlink" Target="http://omnilogie.fr/O/Le_protocole_DMX_51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ogloton.free.fr/dmx_512/regles_usages.html" TargetMode="External"/><Relationship Id="rId32" Type="http://schemas.openxmlformats.org/officeDocument/2006/relationships/hyperlink" Target="http://omnilogie.fr/O/Le_protocole_DMX_512" TargetMode="External"/><Relationship Id="rId37" Type="http://schemas.openxmlformats.org/officeDocument/2006/relationships/hyperlink" Target="http://omnilogie.fr/O/Le_protocole_DMX_512" TargetMode="External"/><Relationship Id="rId40" Type="http://schemas.openxmlformats.org/officeDocument/2006/relationships/hyperlink" Target="http://omnilogie.fr/O/Le_protocole_DMX_512"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ogloton.free.fr/dmx_512/systeme_telecommande.html" TargetMode="External"/><Relationship Id="rId28" Type="http://schemas.openxmlformats.org/officeDocument/2006/relationships/image" Target="media/image9.gif"/><Relationship Id="rId36" Type="http://schemas.openxmlformats.org/officeDocument/2006/relationships/hyperlink" Target="http://omnilogie.fr/O/Le_protocole_DMX_512" TargetMode="Externa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hyperlink" Target="http://omnilogie.fr/O/Le_protocole_DMX_512" TargetMode="External"/><Relationship Id="rId4" Type="http://schemas.microsoft.com/office/2007/relationships/stylesWithEffects" Target="stylesWithEffects.xml"/><Relationship Id="rId9" Type="http://schemas.openxmlformats.org/officeDocument/2006/relationships/hyperlink" Target="http://fr.wikipedia.org/wiki/Gradateur" TargetMode="External"/><Relationship Id="rId14" Type="http://schemas.openxmlformats.org/officeDocument/2006/relationships/image" Target="media/image3.emf"/><Relationship Id="rId22" Type="http://schemas.openxmlformats.org/officeDocument/2006/relationships/hyperlink" Target="http://ogloton.free.fr/dmx_512/presentation.html" TargetMode="External"/><Relationship Id="rId27" Type="http://schemas.openxmlformats.org/officeDocument/2006/relationships/hyperlink" Target="http://ogloton.free.fr/dmx_512/multiplexage_donnees.html" TargetMode="External"/><Relationship Id="rId30" Type="http://schemas.openxmlformats.org/officeDocument/2006/relationships/hyperlink" Target="http://omnilogie.fr/Omnilogistes/jean/" TargetMode="External"/><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ogloton.free.fr/dmx_512/extensions_reseaux.html" TargetMode="External"/><Relationship Id="rId33" Type="http://schemas.openxmlformats.org/officeDocument/2006/relationships/hyperlink" Target="http://omnilogie.fr/O/Le_protocole_DMX_512" TargetMode="External"/><Relationship Id="rId38" Type="http://schemas.openxmlformats.org/officeDocument/2006/relationships/hyperlink" Target="http://omnilogie.fr/O/Le_protocole_DMX_5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082A0-AA4A-454F-B01A-FED1AD34E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3678</Words>
  <Characters>20229</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AP!DC</dc:creator>
  <cp:lastModifiedBy>2011-2012</cp:lastModifiedBy>
  <cp:revision>2</cp:revision>
  <cp:lastPrinted>2012-02-13T13:00:00Z</cp:lastPrinted>
  <dcterms:created xsi:type="dcterms:W3CDTF">2012-05-16T06:44:00Z</dcterms:created>
  <dcterms:modified xsi:type="dcterms:W3CDTF">2012-05-16T06:44:00Z</dcterms:modified>
</cp:coreProperties>
</file>