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62"/>
        <w:gridCol w:w="7007"/>
      </w:tblGrid>
      <w:tr w:rsidR="00402541" w:rsidRPr="00203A4A" w:rsidTr="001665B5">
        <w:trPr>
          <w:trHeight w:val="2696"/>
          <w:jc w:val="center"/>
        </w:trPr>
        <w:tc>
          <w:tcPr>
            <w:tcW w:w="1450" w:type="pct"/>
            <w:tcBorders>
              <w:top w:val="nil"/>
              <w:left w:val="nil"/>
              <w:right w:val="nil"/>
            </w:tcBorders>
          </w:tcPr>
          <w:p w:rsidR="00402541" w:rsidRDefault="00402541" w:rsidP="00F97390">
            <w:pPr>
              <w:pStyle w:val="Sansinterligne"/>
              <w:jc w:val="center"/>
            </w:pPr>
            <w:bookmarkStart w:id="0" w:name="_GoBack"/>
            <w:bookmarkEnd w:id="0"/>
          </w:p>
          <w:p w:rsidR="00402541" w:rsidRPr="00203A4A" w:rsidRDefault="009827EE"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nil"/>
              <w:left w:val="nil"/>
              <w:bottom w:val="nil"/>
              <w:right w:val="nil"/>
            </w:tcBorders>
            <w:tcMar>
              <w:left w:w="115" w:type="dxa"/>
              <w:bottom w:w="115" w:type="dxa"/>
            </w:tcMar>
            <w:vAlign w:val="bottom"/>
          </w:tcPr>
          <w:p w:rsidR="00402541" w:rsidRDefault="00402541" w:rsidP="000A0BE0">
            <w:pPr>
              <w:pStyle w:val="Sansinterligne"/>
              <w:rPr>
                <w:caps/>
                <w:color w:val="775F55"/>
                <w:sz w:val="72"/>
                <w:szCs w:val="72"/>
              </w:rPr>
            </w:pPr>
            <w:r>
              <w:rPr>
                <w:caps/>
                <w:color w:val="775F55"/>
                <w:sz w:val="72"/>
                <w:szCs w:val="72"/>
              </w:rPr>
              <w:t>La production d’écrits au cycle 2</w:t>
            </w:r>
          </w:p>
          <w:p w:rsidR="00402541" w:rsidRPr="00F97390" w:rsidRDefault="00402541" w:rsidP="000A0BE0">
            <w:pPr>
              <w:pStyle w:val="Sansinterligne"/>
              <w:rPr>
                <w:color w:val="775F55"/>
                <w:sz w:val="72"/>
                <w:szCs w:val="72"/>
              </w:rPr>
            </w:pPr>
          </w:p>
        </w:tc>
      </w:tr>
      <w:tr w:rsidR="00402541" w:rsidRPr="00203A4A" w:rsidTr="00F97390">
        <w:trPr>
          <w:trHeight w:val="864"/>
          <w:jc w:val="center"/>
        </w:trPr>
        <w:tc>
          <w:tcPr>
            <w:tcW w:w="1450" w:type="pct"/>
            <w:tcBorders>
              <w:top w:val="nil"/>
              <w:left w:val="nil"/>
              <w:bottom w:val="nil"/>
            </w:tcBorders>
            <w:shd w:val="clear" w:color="auto" w:fill="DD8047"/>
            <w:vAlign w:val="center"/>
          </w:tcPr>
          <w:p w:rsidR="00402541" w:rsidRPr="00203A4A" w:rsidRDefault="00402541" w:rsidP="00203A4A">
            <w:pPr>
              <w:pStyle w:val="Sansinterligne"/>
              <w:jc w:val="center"/>
              <w:rPr>
                <w:color w:val="FFFFFF"/>
                <w:sz w:val="32"/>
                <w:szCs w:val="32"/>
              </w:rPr>
            </w:pPr>
            <w:r>
              <w:rPr>
                <w:color w:val="FFFFFF"/>
                <w:sz w:val="32"/>
                <w:szCs w:val="32"/>
              </w:rPr>
              <w:t xml:space="preserve">Novembre 2016 </w:t>
            </w:r>
          </w:p>
        </w:tc>
        <w:tc>
          <w:tcPr>
            <w:tcW w:w="3550" w:type="pct"/>
            <w:tcBorders>
              <w:top w:val="nil"/>
              <w:bottom w:val="nil"/>
              <w:right w:val="nil"/>
            </w:tcBorders>
            <w:shd w:val="clear" w:color="auto" w:fill="94B6D2"/>
            <w:tcMar>
              <w:left w:w="216" w:type="dxa"/>
            </w:tcMar>
            <w:vAlign w:val="center"/>
          </w:tcPr>
          <w:p w:rsidR="00402541" w:rsidRPr="00203A4A" w:rsidRDefault="00402541">
            <w:pPr>
              <w:pStyle w:val="Sansinterligne"/>
              <w:rPr>
                <w:color w:val="FFFFFF"/>
                <w:sz w:val="40"/>
                <w:szCs w:val="40"/>
              </w:rPr>
            </w:pPr>
            <w:r>
              <w:rPr>
                <w:color w:val="FFFFFF"/>
                <w:sz w:val="40"/>
                <w:szCs w:val="40"/>
              </w:rPr>
              <w:t>Laëtitia Kadur</w:t>
            </w:r>
          </w:p>
        </w:tc>
      </w:tr>
      <w:tr w:rsidR="00402541" w:rsidRPr="00203A4A" w:rsidTr="00F97390">
        <w:trPr>
          <w:trHeight w:val="3992"/>
          <w:jc w:val="center"/>
        </w:trPr>
        <w:tc>
          <w:tcPr>
            <w:tcW w:w="5000" w:type="pct"/>
            <w:gridSpan w:val="2"/>
            <w:tcBorders>
              <w:top w:val="nil"/>
              <w:left w:val="nil"/>
              <w:bottom w:val="nil"/>
              <w:right w:val="nil"/>
            </w:tcBorders>
            <w:vAlign w:val="center"/>
          </w:tcPr>
          <w:p w:rsidR="00402541" w:rsidRDefault="00402541" w:rsidP="00F97390">
            <w:pPr>
              <w:pStyle w:val="Titre"/>
              <w:rPr>
                <w:sz w:val="26"/>
                <w:szCs w:val="26"/>
              </w:rPr>
            </w:pPr>
          </w:p>
          <w:p w:rsidR="00402541" w:rsidRDefault="00402541" w:rsidP="00F97390">
            <w:pPr>
              <w:pStyle w:val="Titre"/>
            </w:pPr>
            <w:r>
              <w:t>Eléments-clés :</w:t>
            </w:r>
          </w:p>
          <w:p w:rsidR="00402541" w:rsidRDefault="00402541" w:rsidP="00F97390">
            <w:pPr>
              <w:pStyle w:val="Titre"/>
            </w:pPr>
          </w:p>
          <w:p w:rsidR="00402541" w:rsidRDefault="00402541" w:rsidP="00175B9E">
            <w:pPr>
              <w:pStyle w:val="Sous-titre"/>
              <w:numPr>
                <w:ilvl w:val="0"/>
                <w:numId w:val="48"/>
              </w:numPr>
            </w:pPr>
            <w:r>
              <w:t>les pratiques enseignantes influent de façon importante sur les élèves les plus fragiles</w:t>
            </w:r>
          </w:p>
          <w:p w:rsidR="00402541" w:rsidRDefault="00402541" w:rsidP="00175B9E">
            <w:pPr>
              <w:pStyle w:val="Sous-titre"/>
              <w:numPr>
                <w:ilvl w:val="0"/>
                <w:numId w:val="48"/>
              </w:numPr>
            </w:pPr>
            <w:r>
              <w:t>la quantité d’encodage et de production d’ecrits dans la semaine est gage de progrès en lecture/ecriture</w:t>
            </w:r>
          </w:p>
          <w:p w:rsidR="00402541" w:rsidRDefault="00402541" w:rsidP="00175B9E">
            <w:pPr>
              <w:pStyle w:val="Sous-titre"/>
              <w:numPr>
                <w:ilvl w:val="0"/>
                <w:numId w:val="48"/>
              </w:numPr>
            </w:pPr>
            <w:r>
              <w:t>certaines valeurs horaires sont optimales pour l’apprentissage du lire/ecrire</w:t>
            </w:r>
          </w:p>
          <w:p w:rsidR="00402541" w:rsidRDefault="00402541" w:rsidP="00175B9E">
            <w:pPr>
              <w:pStyle w:val="Sous-titre"/>
              <w:numPr>
                <w:ilvl w:val="0"/>
                <w:numId w:val="48"/>
              </w:numPr>
            </w:pPr>
            <w:r>
              <w:t>la differenciation est plus efficace quand les tâches sont identiques mais avec des aides supplementaires</w:t>
            </w:r>
          </w:p>
          <w:p w:rsidR="00402541" w:rsidRDefault="00402541" w:rsidP="00175B9E">
            <w:pPr>
              <w:pStyle w:val="Sous-titre"/>
              <w:numPr>
                <w:ilvl w:val="0"/>
                <w:numId w:val="48"/>
              </w:numPr>
            </w:pPr>
            <w:r>
              <w:t>l’explicitation (pourquoi, comment) et la mémoire didactique (ouverture et fermeture de seance) sont fondamentales</w:t>
            </w:r>
          </w:p>
          <w:p w:rsidR="00402541" w:rsidRDefault="00402541" w:rsidP="00175B9E">
            <w:pPr>
              <w:pStyle w:val="Sous-titre"/>
              <w:numPr>
                <w:ilvl w:val="0"/>
                <w:numId w:val="48"/>
              </w:numPr>
            </w:pPr>
            <w:r>
              <w:lastRenderedPageBreak/>
              <w:t>ecrire pour communiquer, s’amuser, mémoriser, structurer sa pensée</w:t>
            </w:r>
          </w:p>
          <w:p w:rsidR="00402541" w:rsidRDefault="00402541" w:rsidP="00F97390">
            <w:pPr>
              <w:rPr>
                <w:rStyle w:val="Titre1Car"/>
              </w:rPr>
            </w:pPr>
          </w:p>
          <w:p w:rsidR="00402541" w:rsidRDefault="00402541" w:rsidP="00F97390">
            <w:r>
              <w:rPr>
                <w:rStyle w:val="Titre1Car"/>
              </w:rPr>
              <w:t>Pistes de travail :</w:t>
            </w:r>
          </w:p>
          <w:p w:rsidR="00402541" w:rsidRDefault="00402541" w:rsidP="00C56398">
            <w:pPr>
              <w:numPr>
                <w:ilvl w:val="0"/>
                <w:numId w:val="48"/>
              </w:numPr>
            </w:pPr>
            <w:r>
              <w:t>Augmenter les temps d’encodage et de production d’écrits dans la semaine, l’envisager quotidiennement.</w:t>
            </w:r>
          </w:p>
          <w:p w:rsidR="00402541" w:rsidRDefault="00402541" w:rsidP="00C56398">
            <w:pPr>
              <w:numPr>
                <w:ilvl w:val="0"/>
                <w:numId w:val="48"/>
              </w:numPr>
            </w:pPr>
            <w:r>
              <w:t>Lier aussi souvent que possible lecture/écriture.</w:t>
            </w:r>
          </w:p>
          <w:p w:rsidR="00402541" w:rsidRDefault="00402541" w:rsidP="00C56398">
            <w:pPr>
              <w:numPr>
                <w:ilvl w:val="0"/>
                <w:numId w:val="48"/>
              </w:numPr>
            </w:pPr>
            <w:r>
              <w:t>Accorder plus de temps aux moments de planification et révision, avec un fort guidage enseignant et une phase de langage oral préparatoire importante, surtout pour les élèves les plus fragiles. Différenciation nécessaire.</w:t>
            </w:r>
          </w:p>
          <w:p w:rsidR="00402541" w:rsidRDefault="00402541" w:rsidP="00C56398">
            <w:pPr>
              <w:numPr>
                <w:ilvl w:val="0"/>
                <w:numId w:val="48"/>
              </w:numPr>
            </w:pPr>
            <w:r>
              <w:t>Varier les différents écrits dans la semaine pour activer les différentes fonctions de l’écrit : donner du sens aux apprentissages, motiver les élèves, avoir de véritables destinataires avec des situations les plus réelles possibles, réinvestir l’orthographe en se souciant du lecteur, rendre les élèves créatifs.</w:t>
            </w:r>
          </w:p>
          <w:p w:rsidR="00402541" w:rsidRDefault="00402541" w:rsidP="00F97390"/>
          <w:p w:rsidR="00402541" w:rsidRDefault="00402541" w:rsidP="00F97390">
            <w:r>
              <w:rPr>
                <w:rStyle w:val="Titre1Car"/>
              </w:rPr>
              <w:t>quelques Questions / réponses abordées :</w:t>
            </w:r>
          </w:p>
          <w:p w:rsidR="00402541" w:rsidRDefault="00402541" w:rsidP="00F97390">
            <w:r>
              <w:rPr>
                <w:b/>
              </w:rPr>
              <w:t>Les arts du langage dans le PEAC ?</w:t>
            </w:r>
            <w:r w:rsidRPr="006B3CB0">
              <w:rPr>
                <w:b/>
              </w:rPr>
              <w:t> :</w:t>
            </w:r>
            <w:r>
              <w:t xml:space="preserve"> Comme pour les autres domaines artistiques, enseignement fondé sur la rencontre avec des œuvres, des artistes, des auteurs, sur la pratique en classe, et sur l’acquisition de connaissances et de compétences (attitudes face à l’écrit, compétences lexicales et langagières, œuvres connues, repères chronologiques, métiers découverts).</w:t>
            </w:r>
          </w:p>
          <w:p w:rsidR="00402541" w:rsidRDefault="00402541" w:rsidP="00F97390">
            <w:r>
              <w:rPr>
                <w:b/>
              </w:rPr>
              <w:t xml:space="preserve">L’OULIPO ? </w:t>
            </w:r>
            <w:r>
              <w:t>Les surréalistes avec André Breton, puis l’Ouvroir de Littérature Potentielle avec Raymond Queneau, ont inventé toutes sortes de techniques pour jouer en écrivant : cadavre exquis, questions/réponses hasardeuses, transformations de textes. Le mot d’ordre est de s’amuser et de réfléchir à ce qui est drôle.</w:t>
            </w:r>
          </w:p>
          <w:p w:rsidR="00402541" w:rsidRDefault="00402541" w:rsidP="00F97390"/>
          <w:p w:rsidR="00402541" w:rsidRDefault="00402541" w:rsidP="00F97390">
            <w:r>
              <w:rPr>
                <w:rStyle w:val="Titre1Car"/>
              </w:rPr>
              <w:t>references :</w:t>
            </w:r>
          </w:p>
          <w:p w:rsidR="00402541" w:rsidRDefault="00402541" w:rsidP="00F97390">
            <w:r>
              <w:t>En pièce jointe de cet envoi, le diaporama (partiel) utilisé lors de l’animation.</w:t>
            </w:r>
          </w:p>
          <w:p w:rsidR="00402541" w:rsidRDefault="00402541" w:rsidP="00F97390">
            <w:r>
              <w:t xml:space="preserve">Documents d’accompagnement sur EDUSCOL : </w:t>
            </w:r>
            <w:hyperlink r:id="rId8" w:history="1">
              <w:r w:rsidRPr="00376326">
                <w:rPr>
                  <w:rStyle w:val="Lienhypertexte"/>
                </w:rPr>
                <w:t>http://eduscol.education.fr/cid105737/francais-cycle-ecriture.html</w:t>
              </w:r>
            </w:hyperlink>
          </w:p>
          <w:p w:rsidR="00402541" w:rsidRDefault="00402541" w:rsidP="00F97390">
            <w:r>
              <w:t xml:space="preserve">Exercices de l’Oulipo : </w:t>
            </w:r>
            <w:hyperlink r:id="rId9" w:history="1">
              <w:r w:rsidRPr="00376326">
                <w:rPr>
                  <w:rStyle w:val="Lienhypertexte"/>
                </w:rPr>
                <w:t>http://www.ac-nice.fr/ia06/flg/cl2008/pages/Laureats2008/2008C3_VA56b.pdf</w:t>
              </w:r>
            </w:hyperlink>
          </w:p>
          <w:p w:rsidR="00402541" w:rsidRDefault="00F23CD3" w:rsidP="00F97390">
            <w:hyperlink r:id="rId10" w:history="1">
              <w:r w:rsidR="00402541" w:rsidRPr="00376326">
                <w:rPr>
                  <w:rStyle w:val="Lienhypertexte"/>
                </w:rPr>
                <w:t>http://www.ac-orleans-tours.fr/fileadmin/user_upload/leblanc/Animations_p%C3%A9dagogiques/lire-dire-ecrire/Jeux_po%C3%A9tiques_en_ateliers.pdf</w:t>
              </w:r>
            </w:hyperlink>
          </w:p>
          <w:p w:rsidR="00402541" w:rsidRDefault="00402541" w:rsidP="00F97390"/>
          <w:p w:rsidR="00402541" w:rsidRPr="003407C9" w:rsidRDefault="00402541" w:rsidP="003407C9">
            <w:pPr>
              <w:pStyle w:val="Citationintense"/>
              <w:jc w:val="center"/>
            </w:pPr>
            <w:r>
              <w:lastRenderedPageBreak/>
              <w:t>Pour la 2</w:t>
            </w:r>
            <w:r w:rsidRPr="00C83AF8">
              <w:rPr>
                <w:vertAlign w:val="superscript"/>
              </w:rPr>
              <w:t>ème</w:t>
            </w:r>
            <w:r>
              <w:t xml:space="preserve"> partie du module consacrée aux différentes phases de l’écrit (comme situation-problème et tâche complexe) et à l’utilisation du brouillon et des écrits référents, vous pouvez m’envoyer, si vous le souhaitez, des photos à faire partage r aux autres enseignants : affichages de la classe, outils écrits référents, cahier d’écrivain, organisation d’un fonctionnement en atelier.</w:t>
            </w:r>
          </w:p>
        </w:tc>
      </w:tr>
    </w:tbl>
    <w:p w:rsidR="00402541" w:rsidRDefault="00402541">
      <w:pPr>
        <w:spacing w:after="200" w:line="276" w:lineRule="auto"/>
        <w:rPr>
          <w:color w:val="EBDDC3"/>
        </w:rPr>
      </w:pPr>
      <w:r>
        <w:rPr>
          <w:color w:val="EBDDC3"/>
        </w:rPr>
        <w:lastRenderedPageBreak/>
        <w:br w:type="page"/>
      </w:r>
    </w:p>
    <w:sectPr w:rsidR="00402541" w:rsidSect="005A5297">
      <w:headerReference w:type="even" r:id="rId11"/>
      <w:headerReference w:type="default" r:id="rId12"/>
      <w:footerReference w:type="even" r:id="rId13"/>
      <w:footerReference w:type="default" r:id="rId14"/>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D3" w:rsidRDefault="00F23CD3">
      <w:pPr>
        <w:spacing w:after="0" w:line="240" w:lineRule="auto"/>
      </w:pPr>
      <w:r>
        <w:separator/>
      </w:r>
    </w:p>
  </w:endnote>
  <w:endnote w:type="continuationSeparator" w:id="0">
    <w:p w:rsidR="00F23CD3" w:rsidRDefault="00F2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41" w:rsidRDefault="00402541">
    <w:pPr>
      <w:pStyle w:val="Pieddepage"/>
    </w:pPr>
  </w:p>
  <w:p w:rsidR="00402541" w:rsidRDefault="00402541">
    <w:pPr>
      <w:pStyle w:val="Pieddepagepaire"/>
    </w:pPr>
    <w:r>
      <w:t xml:space="preserve">Page </w:t>
    </w:r>
    <w:r w:rsidR="00F23CD3">
      <w:fldChar w:fldCharType="begin"/>
    </w:r>
    <w:r w:rsidR="00F23CD3">
      <w:instrText xml:space="preserve"> PAGE   \* MERGEFORMAT </w:instrText>
    </w:r>
    <w:r w:rsidR="00F23CD3">
      <w:fldChar w:fldCharType="separate"/>
    </w:r>
    <w:r>
      <w:rPr>
        <w:noProof/>
        <w:sz w:val="24"/>
        <w:szCs w:val="24"/>
      </w:rPr>
      <w:t>2</w:t>
    </w:r>
    <w:r w:rsidR="00F23CD3">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41" w:rsidRDefault="00F23CD3">
    <w:pPr>
      <w:pStyle w:val="Pieddepageimpaire"/>
    </w:pPr>
    <w:r>
      <w:fldChar w:fldCharType="begin"/>
    </w:r>
    <w:r>
      <w:instrText xml:space="preserve"> PAGE   \* MERGEFORMAT </w:instrText>
    </w:r>
    <w:r>
      <w:fldChar w:fldCharType="separate"/>
    </w:r>
    <w:r w:rsidR="009827EE" w:rsidRPr="009827EE">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D3" w:rsidRDefault="00F23CD3">
      <w:pPr>
        <w:spacing w:after="0" w:line="240" w:lineRule="auto"/>
      </w:pPr>
      <w:r>
        <w:separator/>
      </w:r>
    </w:p>
  </w:footnote>
  <w:footnote w:type="continuationSeparator" w:id="0">
    <w:p w:rsidR="00F23CD3" w:rsidRDefault="00F23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41" w:rsidRDefault="00402541">
    <w:pPr>
      <w:pStyle w:val="En-ttedepagepaire"/>
      <w:rPr>
        <w:szCs w:val="20"/>
      </w:rPr>
    </w:pPr>
    <w:r>
      <w:rPr>
        <w:szCs w:val="20"/>
      </w:rPr>
      <w:t>Report (Median theme)</w:t>
    </w:r>
  </w:p>
  <w:p w:rsidR="00402541" w:rsidRDefault="004025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41" w:rsidRDefault="00402541" w:rsidP="003407C9">
    <w:pPr>
      <w:pStyle w:val="En-ttedepageimpaire"/>
      <w:jc w:val="lef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173"/>
    <w:multiLevelType w:val="hybridMultilevel"/>
    <w:tmpl w:val="C4160C50"/>
    <w:lvl w:ilvl="0" w:tplc="F294BF06">
      <w:start w:val="10"/>
      <w:numFmt w:val="bullet"/>
      <w:lvlText w:val="-"/>
      <w:lvlJc w:val="left"/>
      <w:pPr>
        <w:tabs>
          <w:tab w:val="num" w:pos="720"/>
        </w:tabs>
        <w:ind w:left="720" w:hanging="360"/>
      </w:pPr>
      <w:rPr>
        <w:rFonts w:ascii="Tw Cen MT" w:eastAsia="Times New Roman" w:hAnsi="Tw Cen MT"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6"/>
  </w:num>
  <w:num w:numId="33">
    <w:abstractNumId w:val="3"/>
  </w:num>
  <w:num w:numId="34">
    <w:abstractNumId w:val="3"/>
  </w:num>
  <w:num w:numId="35">
    <w:abstractNumId w:val="2"/>
  </w:num>
  <w:num w:numId="36">
    <w:abstractNumId w:val="2"/>
  </w:num>
  <w:num w:numId="37">
    <w:abstractNumId w:val="1"/>
  </w:num>
  <w:num w:numId="38">
    <w:abstractNumId w:val="1"/>
  </w:num>
  <w:num w:numId="39">
    <w:abstractNumId w:val="0"/>
  </w:num>
  <w:num w:numId="40">
    <w:abstractNumId w:val="0"/>
  </w:num>
  <w:num w:numId="41">
    <w:abstractNumId w:val="5"/>
  </w:num>
  <w:num w:numId="42">
    <w:abstractNumId w:val="6"/>
  </w:num>
  <w:num w:numId="43">
    <w:abstractNumId w:val="3"/>
  </w:num>
  <w:num w:numId="44">
    <w:abstractNumId w:val="2"/>
  </w:num>
  <w:num w:numId="45">
    <w:abstractNumId w:val="1"/>
  </w:num>
  <w:num w:numId="46">
    <w:abstractNumId w:val="0"/>
  </w:num>
  <w:num w:numId="47">
    <w:abstractNumId w:val="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60653"/>
    <w:rsid w:val="000A0BE0"/>
    <w:rsid w:val="001665B5"/>
    <w:rsid w:val="00175B9E"/>
    <w:rsid w:val="001A3861"/>
    <w:rsid w:val="001C5DCC"/>
    <w:rsid w:val="001E78C1"/>
    <w:rsid w:val="001F7E12"/>
    <w:rsid w:val="00203A4A"/>
    <w:rsid w:val="0024373E"/>
    <w:rsid w:val="002446A3"/>
    <w:rsid w:val="002C6F36"/>
    <w:rsid w:val="002D0BB2"/>
    <w:rsid w:val="002F6620"/>
    <w:rsid w:val="003407C9"/>
    <w:rsid w:val="00376326"/>
    <w:rsid w:val="00397B2A"/>
    <w:rsid w:val="00402541"/>
    <w:rsid w:val="005040B5"/>
    <w:rsid w:val="00524F87"/>
    <w:rsid w:val="005A5297"/>
    <w:rsid w:val="0068392E"/>
    <w:rsid w:val="006B3CB0"/>
    <w:rsid w:val="007548DA"/>
    <w:rsid w:val="007676EA"/>
    <w:rsid w:val="0079198C"/>
    <w:rsid w:val="007C7381"/>
    <w:rsid w:val="007E69A3"/>
    <w:rsid w:val="00852C3F"/>
    <w:rsid w:val="008779FD"/>
    <w:rsid w:val="008A5C19"/>
    <w:rsid w:val="008A6D0B"/>
    <w:rsid w:val="008E0AB9"/>
    <w:rsid w:val="00923674"/>
    <w:rsid w:val="00962601"/>
    <w:rsid w:val="009827EE"/>
    <w:rsid w:val="009B4E09"/>
    <w:rsid w:val="009E1E55"/>
    <w:rsid w:val="00A72CBD"/>
    <w:rsid w:val="00BB0FDA"/>
    <w:rsid w:val="00BC76A9"/>
    <w:rsid w:val="00C56398"/>
    <w:rsid w:val="00C83AF8"/>
    <w:rsid w:val="00C90AF9"/>
    <w:rsid w:val="00D53888"/>
    <w:rsid w:val="00D723B9"/>
    <w:rsid w:val="00E14EBC"/>
    <w:rsid w:val="00E22992"/>
    <w:rsid w:val="00E56052"/>
    <w:rsid w:val="00E63F0B"/>
    <w:rsid w:val="00E872D3"/>
    <w:rsid w:val="00E97B06"/>
    <w:rsid w:val="00EC384F"/>
    <w:rsid w:val="00ED6115"/>
    <w:rsid w:val="00F05BFE"/>
    <w:rsid w:val="00F23CD3"/>
    <w:rsid w:val="00F97390"/>
    <w:rsid w:val="00FD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85DEB7-15CA-49FF-BAD0-469BA27F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2"/>
      </w:numPr>
      <w:ind w:left="360"/>
    </w:pPr>
    <w:rPr>
      <w:sz w:val="24"/>
      <w:szCs w:val="24"/>
    </w:rPr>
  </w:style>
  <w:style w:type="paragraph" w:styleId="Listepuces2">
    <w:name w:val="List Bullet 2"/>
    <w:basedOn w:val="Normal"/>
    <w:uiPriority w:val="99"/>
    <w:rsid w:val="005A5297"/>
    <w:pPr>
      <w:numPr>
        <w:numId w:val="13"/>
      </w:numPr>
      <w:ind w:left="720"/>
    </w:pPr>
    <w:rPr>
      <w:color w:val="94B6D2"/>
    </w:rPr>
  </w:style>
  <w:style w:type="paragraph" w:styleId="Listepuces3">
    <w:name w:val="List Bullet 3"/>
    <w:basedOn w:val="Normal"/>
    <w:uiPriority w:val="99"/>
    <w:rsid w:val="005A5297"/>
    <w:pPr>
      <w:numPr>
        <w:numId w:val="14"/>
      </w:numPr>
      <w:ind w:left="864"/>
    </w:pPr>
    <w:rPr>
      <w:color w:val="DD8047"/>
    </w:rPr>
  </w:style>
  <w:style w:type="paragraph" w:styleId="Listepuces4">
    <w:name w:val="List Bullet 4"/>
    <w:basedOn w:val="Normal"/>
    <w:uiPriority w:val="99"/>
    <w:rsid w:val="005A5297"/>
    <w:pPr>
      <w:numPr>
        <w:numId w:val="15"/>
      </w:numPr>
      <w:ind w:left="1440"/>
    </w:pPr>
    <w:rPr>
      <w:caps/>
      <w:spacing w:val="4"/>
    </w:rPr>
  </w:style>
  <w:style w:type="paragraph" w:styleId="Listepuces5">
    <w:name w:val="List Bullet 5"/>
    <w:basedOn w:val="Normal"/>
    <w:uiPriority w:val="99"/>
    <w:rsid w:val="005A5297"/>
    <w:pPr>
      <w:numPr>
        <w:numId w:val="16"/>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numbering" w:customStyle="1" w:styleId="Styledelistecentral">
    <w:name w:val="Style de liste central"/>
    <w:rsid w:val="000B076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05737/francais-cycle-ecritur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orleans-tours.fr/fileadmin/user_upload/leblanc/Animations_p%C3%A9dagogiques/lire-dire-ecrire/Jeux_po%C3%A9tiques_en_ateliers.pdf" TargetMode="External"/><Relationship Id="rId4" Type="http://schemas.openxmlformats.org/officeDocument/2006/relationships/webSettings" Target="webSettings.xml"/><Relationship Id="rId9" Type="http://schemas.openxmlformats.org/officeDocument/2006/relationships/hyperlink" Target="http://www.ac-nice.fr/ia06/flg/cl2008/pages/Laureats2008/2008C3_VA56b.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0</TotalTime>
  <Pages>4</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2</cp:revision>
  <dcterms:created xsi:type="dcterms:W3CDTF">2018-02-27T09:02:00Z</dcterms:created>
  <dcterms:modified xsi:type="dcterms:W3CDTF">2018-02-27T09:02:00Z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