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2"/>
        <w:gridCol w:w="7007"/>
      </w:tblGrid>
      <w:tr w:rsidR="00BC76A9" w:rsidRPr="00203A4A" w:rsidTr="001665B5">
        <w:trPr>
          <w:trHeight w:val="2696"/>
          <w:jc w:val="center"/>
        </w:trPr>
        <w:tc>
          <w:tcPr>
            <w:tcW w:w="1450" w:type="pct"/>
            <w:tcBorders>
              <w:top w:val="nil"/>
              <w:left w:val="nil"/>
              <w:right w:val="nil"/>
            </w:tcBorders>
          </w:tcPr>
          <w:p w:rsidR="00BC76A9" w:rsidRDefault="00BC76A9" w:rsidP="00F97390">
            <w:pPr>
              <w:pStyle w:val="Sansinterligne"/>
              <w:jc w:val="center"/>
            </w:pPr>
            <w:bookmarkStart w:id="0" w:name="_GoBack"/>
            <w:bookmarkEnd w:id="0"/>
          </w:p>
          <w:p w:rsidR="00BC76A9" w:rsidRPr="00203A4A" w:rsidRDefault="008E0EED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15" w:type="dxa"/>
            </w:tcMar>
            <w:vAlign w:val="bottom"/>
          </w:tcPr>
          <w:p w:rsidR="00BC76A9" w:rsidRDefault="00BC76A9" w:rsidP="000A0BE0">
            <w:pPr>
              <w:pStyle w:val="Sansinterligne"/>
              <w:rPr>
                <w:caps/>
                <w:color w:val="775F55"/>
                <w:sz w:val="72"/>
                <w:szCs w:val="72"/>
              </w:rPr>
            </w:pPr>
            <w:r>
              <w:rPr>
                <w:caps/>
                <w:color w:val="775F55"/>
                <w:sz w:val="72"/>
                <w:szCs w:val="72"/>
              </w:rPr>
              <w:t>L’écriture tâtonnée au cy</w:t>
            </w:r>
            <w:r w:rsidRPr="00F97390">
              <w:rPr>
                <w:caps/>
                <w:color w:val="775F55"/>
                <w:sz w:val="72"/>
                <w:szCs w:val="72"/>
              </w:rPr>
              <w:t>cle 1</w:t>
            </w:r>
          </w:p>
          <w:p w:rsidR="00BC76A9" w:rsidRPr="00F97390" w:rsidRDefault="00BC76A9" w:rsidP="000A0BE0">
            <w:pPr>
              <w:pStyle w:val="Sansinterligne"/>
              <w:rPr>
                <w:color w:val="775F55"/>
                <w:sz w:val="72"/>
                <w:szCs w:val="72"/>
              </w:rPr>
            </w:pPr>
          </w:p>
        </w:tc>
      </w:tr>
      <w:tr w:rsidR="00BC76A9" w:rsidRPr="00203A4A" w:rsidTr="00F97390">
        <w:trPr>
          <w:trHeight w:val="86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BC76A9" w:rsidRPr="00203A4A" w:rsidRDefault="00BC76A9" w:rsidP="00203A4A">
            <w:pPr>
              <w:pStyle w:val="Sansinterligne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Novembre 2016 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BC76A9" w:rsidRPr="00203A4A" w:rsidRDefault="00BC76A9">
            <w:pPr>
              <w:pStyle w:val="Sansinterligne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Laëtitia Kadur</w:t>
            </w:r>
          </w:p>
        </w:tc>
      </w:tr>
      <w:tr w:rsidR="00BC76A9" w:rsidRPr="00203A4A" w:rsidTr="00F97390">
        <w:trPr>
          <w:trHeight w:val="39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A9" w:rsidRDefault="00BC76A9" w:rsidP="00F97390">
            <w:pPr>
              <w:pStyle w:val="Titre"/>
              <w:rPr>
                <w:sz w:val="26"/>
                <w:szCs w:val="26"/>
              </w:rPr>
            </w:pPr>
          </w:p>
          <w:p w:rsidR="00BC76A9" w:rsidRDefault="00BC76A9" w:rsidP="00F97390">
            <w:pPr>
              <w:pStyle w:val="Titre"/>
            </w:pPr>
            <w:r>
              <w:t>Eléments-clés :</w:t>
            </w:r>
          </w:p>
          <w:p w:rsidR="00BC76A9" w:rsidRDefault="00BC76A9" w:rsidP="00F97390">
            <w:pPr>
              <w:pStyle w:val="Titre"/>
            </w:pPr>
          </w:p>
          <w:p w:rsidR="00BC76A9" w:rsidRDefault="00BC76A9" w:rsidP="00175B9E">
            <w:pPr>
              <w:pStyle w:val="Sous-titre"/>
              <w:numPr>
                <w:ilvl w:val="0"/>
                <w:numId w:val="38"/>
              </w:numPr>
            </w:pPr>
            <w:r>
              <w:t>Apprendre en reflechissant et en resolvant des problemes</w:t>
            </w:r>
          </w:p>
          <w:p w:rsidR="00BC76A9" w:rsidRDefault="00BC76A9" w:rsidP="00175B9E">
            <w:pPr>
              <w:pStyle w:val="Sous-titre"/>
              <w:numPr>
                <w:ilvl w:val="0"/>
                <w:numId w:val="38"/>
              </w:numPr>
            </w:pPr>
            <w:r>
              <w:t>decouvrir le principe alphabétique</w:t>
            </w:r>
          </w:p>
          <w:p w:rsidR="00BC76A9" w:rsidRDefault="00BC76A9" w:rsidP="00175B9E">
            <w:pPr>
              <w:pStyle w:val="Sous-titre"/>
              <w:numPr>
                <w:ilvl w:val="0"/>
                <w:numId w:val="38"/>
              </w:numPr>
            </w:pPr>
            <w:r>
              <w:t>commencer à ecrire tout seul</w:t>
            </w:r>
          </w:p>
          <w:p w:rsidR="00BC76A9" w:rsidRDefault="00BC76A9" w:rsidP="00175B9E">
            <w:pPr>
              <w:pStyle w:val="Sous-titre"/>
              <w:numPr>
                <w:ilvl w:val="0"/>
                <w:numId w:val="38"/>
              </w:numPr>
            </w:pPr>
            <w:r>
              <w:t>emettre des hypothèses, tâtonner, affronter des contradictions, assimiler de nouveaux concepts</w:t>
            </w:r>
          </w:p>
          <w:p w:rsidR="00BC76A9" w:rsidRDefault="00BC76A9" w:rsidP="00175B9E">
            <w:pPr>
              <w:pStyle w:val="Sous-titre"/>
              <w:numPr>
                <w:ilvl w:val="0"/>
                <w:numId w:val="38"/>
              </w:numPr>
            </w:pPr>
            <w:r>
              <w:t>Ecriture inventée, puis tatonnée, puis autonome</w:t>
            </w:r>
          </w:p>
          <w:p w:rsidR="00BC76A9" w:rsidRDefault="00BC76A9" w:rsidP="00F97390">
            <w:r>
              <w:rPr>
                <w:rStyle w:val="Titre1Car"/>
              </w:rPr>
              <w:t>Pistes de travail :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t>Commencer par l’écriture (de l’oral vers l’écrit).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lastRenderedPageBreak/>
              <w:t>Favoriser les essais spontanés de la part des enfants mais également provoquer des situations de commandes de mots.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t>Réfléchir à la mise en place d’un recueil individuel des premières écritures dans le cadre de la liaison cycle 1 – cycle 2.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t>Insister sur les syllabes.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t>Construire des écrits référents avec les élèves pour étayer l’écriture autonome.</w:t>
            </w:r>
          </w:p>
          <w:p w:rsidR="00BC76A9" w:rsidRDefault="00BC76A9" w:rsidP="00C56398">
            <w:pPr>
              <w:numPr>
                <w:ilvl w:val="0"/>
                <w:numId w:val="38"/>
              </w:numPr>
            </w:pPr>
            <w:r>
              <w:t>Essayer la méthode VIP de Mireille Brigaudiot : Valoriser, Interpréter avec l’enfant son travail, Poser avec l’enfant l’écart à la norme.</w:t>
            </w:r>
          </w:p>
          <w:p w:rsidR="00BC76A9" w:rsidRDefault="00BC76A9" w:rsidP="00F97390"/>
          <w:p w:rsidR="00BC76A9" w:rsidRDefault="00BC76A9" w:rsidP="00F97390"/>
          <w:p w:rsidR="00BC76A9" w:rsidRDefault="00BC76A9" w:rsidP="00F97390">
            <w:r>
              <w:rPr>
                <w:rStyle w:val="Titre1Car"/>
              </w:rPr>
              <w:t>quelques Questions / réponses abordées :</w:t>
            </w:r>
          </w:p>
          <w:p w:rsidR="00BC76A9" w:rsidRDefault="00BC76A9" w:rsidP="00F97390">
            <w:r>
              <w:rPr>
                <w:b/>
              </w:rPr>
              <w:t>Quelle ambition ?</w:t>
            </w:r>
            <w:r w:rsidRPr="006B3CB0">
              <w:rPr>
                <w:b/>
              </w:rPr>
              <w:t> :</w:t>
            </w:r>
            <w:r>
              <w:t xml:space="preserve"> Compétence attendue en fin de cycle </w:t>
            </w:r>
            <w:r>
              <w:rPr>
                <w:rFonts w:ascii="Times New Roman" w:hAnsi="Times New Roman"/>
              </w:rPr>
              <w:t>→</w:t>
            </w:r>
            <w:r>
              <w:t xml:space="preserve"> écrire seul un mot en utilisant des lettres ou groupes de lettres empruntés aux mots connus.</w:t>
            </w:r>
          </w:p>
          <w:p w:rsidR="00BC76A9" w:rsidRDefault="00BC76A9" w:rsidP="00F97390">
            <w:r>
              <w:rPr>
                <w:b/>
              </w:rPr>
              <w:t xml:space="preserve">Quelle fréquence ? </w:t>
            </w:r>
            <w:r>
              <w:t>Multiplier les situations pour écrire quotidiennement, le plus souvent possible.</w:t>
            </w:r>
          </w:p>
          <w:p w:rsidR="00BC76A9" w:rsidRDefault="00BC76A9" w:rsidP="00F97390">
            <w:r>
              <w:rPr>
                <w:b/>
              </w:rPr>
              <w:t>Copier sur les autres ?</w:t>
            </w:r>
            <w:r>
              <w:t xml:space="preserve"> Non, pas de copie au sens strict </w:t>
            </w:r>
            <w:r>
              <w:rPr>
                <w:rFonts w:ascii="Times New Roman" w:hAnsi="Times New Roman"/>
              </w:rPr>
              <w:t>→</w:t>
            </w:r>
            <w:r>
              <w:t xml:space="preserve"> échanger oralement, comparer les productions, prendre des indices, se confronter aux hypothèses des pairs, argumenter, apprendre en imitant.</w:t>
            </w:r>
          </w:p>
          <w:p w:rsidR="00BC76A9" w:rsidRDefault="00BC76A9" w:rsidP="00F97390"/>
          <w:p w:rsidR="00BC76A9" w:rsidRDefault="00BC76A9" w:rsidP="00F97390">
            <w:r>
              <w:rPr>
                <w:rStyle w:val="Titre1Car"/>
              </w:rPr>
              <w:t>references :</w:t>
            </w:r>
          </w:p>
          <w:p w:rsidR="00BC76A9" w:rsidRDefault="00BC76A9" w:rsidP="00F97390">
            <w:r>
              <w:t>En pièce jointe de cet envoi, le diaporama utilisé lors de l’animation.</w:t>
            </w:r>
          </w:p>
          <w:p w:rsidR="00BC76A9" w:rsidRDefault="00BC76A9" w:rsidP="00F97390">
            <w:r>
              <w:t xml:space="preserve">Documents d’accompagnement sur EDUSCOL : </w:t>
            </w:r>
            <w:hyperlink r:id="rId8" w:history="1">
              <w:r w:rsidRPr="00BB0FDA">
                <w:rPr>
                  <w:rStyle w:val="Lienhypertexte"/>
                </w:rPr>
                <w:t>http://eduscol.education.fr/pid33040-cid91998/graphisme-et-ecriture.html</w:t>
              </w:r>
            </w:hyperlink>
          </w:p>
          <w:p w:rsidR="00BC76A9" w:rsidRPr="00524F87" w:rsidRDefault="00BC76A9" w:rsidP="00F97390">
            <w:r>
              <w:t>Ouvrage d’Emilia Ferreiro : « L’écriture avant la lettre » (2000)</w:t>
            </w:r>
          </w:p>
          <w:p w:rsidR="00BC76A9" w:rsidRDefault="00BC76A9" w:rsidP="00F97390">
            <w:r>
              <w:t xml:space="preserve">Conférence de Viviane Bouysse : </w:t>
            </w:r>
            <w:hyperlink r:id="rId9" w:history="1">
              <w:r w:rsidRPr="00BB0FDA">
                <w:rPr>
                  <w:rStyle w:val="Lienhypertexte"/>
                </w:rPr>
                <w:t>http://ww2.ac-poitiers.fr/ia16-pedagogie/spip.php?article1183</w:t>
              </w:r>
            </w:hyperlink>
          </w:p>
          <w:p w:rsidR="00BC76A9" w:rsidRDefault="00BC76A9" w:rsidP="00F97390"/>
          <w:p w:rsidR="00BC76A9" w:rsidRDefault="00BC76A9" w:rsidP="00F97390">
            <w:pPr>
              <w:pStyle w:val="Citationintense"/>
            </w:pPr>
            <w:r>
              <w:t>Lors de la 2</w:t>
            </w:r>
            <w:r w:rsidRPr="00C83AF8">
              <w:rPr>
                <w:vertAlign w:val="superscript"/>
              </w:rPr>
              <w:t>ème</w:t>
            </w:r>
            <w:r>
              <w:t xml:space="preserve"> partie du module consacrée à la dictée à l’adulte, un retour sur les pratiques des enseignants de la circonscription sera fait : essais de mise en oeuvre dans les classes, réussites des élèves, difficultés éventuelles.</w:t>
            </w:r>
          </w:p>
          <w:p w:rsidR="00BC76A9" w:rsidRPr="00203A4A" w:rsidRDefault="00BC76A9" w:rsidP="00203A4A">
            <w:pPr>
              <w:pStyle w:val="Sansinterligne"/>
              <w:spacing w:line="360" w:lineRule="auto"/>
              <w:rPr>
                <w:sz w:val="26"/>
                <w:szCs w:val="26"/>
              </w:rPr>
            </w:pPr>
          </w:p>
          <w:p w:rsidR="00BC76A9" w:rsidRPr="00203A4A" w:rsidRDefault="00BC76A9">
            <w:pPr>
              <w:pStyle w:val="Sansinterligne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BC76A9" w:rsidRDefault="00BC76A9">
      <w:pPr>
        <w:spacing w:after="200" w:line="276" w:lineRule="auto"/>
        <w:rPr>
          <w:color w:val="EBDDC3"/>
        </w:rPr>
      </w:pPr>
      <w:r>
        <w:rPr>
          <w:color w:val="EBDDC3"/>
        </w:rPr>
        <w:lastRenderedPageBreak/>
        <w:br w:type="page"/>
      </w:r>
    </w:p>
    <w:sectPr w:rsidR="00BC76A9" w:rsidSect="005A5297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4" w:rsidRDefault="000F5164">
      <w:pPr>
        <w:spacing w:after="0" w:line="240" w:lineRule="auto"/>
      </w:pPr>
      <w:r>
        <w:separator/>
      </w:r>
    </w:p>
  </w:endnote>
  <w:endnote w:type="continuationSeparator" w:id="0">
    <w:p w:rsidR="000F5164" w:rsidRDefault="000F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9" w:rsidRDefault="00BC76A9">
    <w:pPr>
      <w:pStyle w:val="Pieddepage"/>
    </w:pPr>
  </w:p>
  <w:p w:rsidR="00BC76A9" w:rsidRDefault="00BC76A9">
    <w:pPr>
      <w:pStyle w:val="Pieddepagepaire"/>
    </w:pPr>
    <w:r>
      <w:t xml:space="preserve">Page </w:t>
    </w:r>
    <w:r w:rsidR="000F5164">
      <w:fldChar w:fldCharType="begin"/>
    </w:r>
    <w:r w:rsidR="000F5164">
      <w:instrText xml:space="preserve"> PAGE   \* MERGEFORMAT </w:instrText>
    </w:r>
    <w:r w:rsidR="000F5164">
      <w:fldChar w:fldCharType="separate"/>
    </w:r>
    <w:r>
      <w:rPr>
        <w:noProof/>
        <w:sz w:val="24"/>
        <w:szCs w:val="24"/>
      </w:rPr>
      <w:t>2</w:t>
    </w:r>
    <w:r w:rsidR="000F5164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9" w:rsidRDefault="00BC76A9">
    <w:pPr>
      <w:pStyle w:val="Pieddepage"/>
    </w:pPr>
  </w:p>
  <w:p w:rsidR="00BC76A9" w:rsidRDefault="00BC76A9">
    <w:pPr>
      <w:pStyle w:val="Pieddepageimpaire"/>
    </w:pPr>
    <w:r>
      <w:t xml:space="preserve">Page </w:t>
    </w:r>
    <w:r w:rsidR="000F5164">
      <w:fldChar w:fldCharType="begin"/>
    </w:r>
    <w:r w:rsidR="000F5164">
      <w:instrText xml:space="preserve"> PAGE   \* MERGEFORMAT </w:instrText>
    </w:r>
    <w:r w:rsidR="000F5164">
      <w:fldChar w:fldCharType="separate"/>
    </w:r>
    <w:r w:rsidR="008E0EED" w:rsidRPr="008E0EED">
      <w:rPr>
        <w:noProof/>
        <w:sz w:val="24"/>
        <w:szCs w:val="24"/>
      </w:rPr>
      <w:t>1</w:t>
    </w:r>
    <w:r w:rsidR="000F516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4" w:rsidRDefault="000F5164">
      <w:pPr>
        <w:spacing w:after="0" w:line="240" w:lineRule="auto"/>
      </w:pPr>
      <w:r>
        <w:separator/>
      </w:r>
    </w:p>
  </w:footnote>
  <w:footnote w:type="continuationSeparator" w:id="0">
    <w:p w:rsidR="000F5164" w:rsidRDefault="000F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9" w:rsidRDefault="00BC76A9">
    <w:pPr>
      <w:pStyle w:val="En-ttedepagepaire"/>
      <w:rPr>
        <w:szCs w:val="20"/>
      </w:rPr>
    </w:pPr>
    <w:r>
      <w:rPr>
        <w:szCs w:val="20"/>
      </w:rPr>
      <w:t>Report (Median theme)</w:t>
    </w:r>
  </w:p>
  <w:p w:rsidR="00BC76A9" w:rsidRDefault="00BC76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A9" w:rsidRDefault="00BC76A9">
    <w:pPr>
      <w:pStyle w:val="En-ttedepageimpaire"/>
      <w:rPr>
        <w:szCs w:val="20"/>
      </w:rPr>
    </w:pPr>
    <w:r>
      <w:rPr>
        <w:szCs w:val="20"/>
      </w:rPr>
      <w:t>Report (Median theme)</w:t>
    </w:r>
  </w:p>
  <w:p w:rsidR="00BC76A9" w:rsidRDefault="00BC76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5173"/>
    <w:multiLevelType w:val="hybridMultilevel"/>
    <w:tmpl w:val="C4160C50"/>
    <w:lvl w:ilvl="0" w:tplc="F294BF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5"/>
  </w:num>
  <w:num w:numId="32">
    <w:abstractNumId w:val="6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A0BE0"/>
    <w:rsid w:val="000F5164"/>
    <w:rsid w:val="001665B5"/>
    <w:rsid w:val="00175B9E"/>
    <w:rsid w:val="001C5DCC"/>
    <w:rsid w:val="001E78C1"/>
    <w:rsid w:val="00203A4A"/>
    <w:rsid w:val="0024373E"/>
    <w:rsid w:val="002D0BB2"/>
    <w:rsid w:val="002F6620"/>
    <w:rsid w:val="00397B2A"/>
    <w:rsid w:val="005040B5"/>
    <w:rsid w:val="00524F87"/>
    <w:rsid w:val="005A5297"/>
    <w:rsid w:val="0068392E"/>
    <w:rsid w:val="006B3CB0"/>
    <w:rsid w:val="0079198C"/>
    <w:rsid w:val="007C7381"/>
    <w:rsid w:val="007E69A3"/>
    <w:rsid w:val="00852C3F"/>
    <w:rsid w:val="008A6D0B"/>
    <w:rsid w:val="008E0AB9"/>
    <w:rsid w:val="008E0EED"/>
    <w:rsid w:val="00923674"/>
    <w:rsid w:val="00962601"/>
    <w:rsid w:val="009B4E09"/>
    <w:rsid w:val="009E1E55"/>
    <w:rsid w:val="00A72CBD"/>
    <w:rsid w:val="00BB0FDA"/>
    <w:rsid w:val="00BC76A9"/>
    <w:rsid w:val="00C56398"/>
    <w:rsid w:val="00C83AF8"/>
    <w:rsid w:val="00D53888"/>
    <w:rsid w:val="00D723B9"/>
    <w:rsid w:val="00E14EBC"/>
    <w:rsid w:val="00E22992"/>
    <w:rsid w:val="00E56052"/>
    <w:rsid w:val="00E872D3"/>
    <w:rsid w:val="00E97B06"/>
    <w:rsid w:val="00EC384F"/>
    <w:rsid w:val="00ED6115"/>
    <w:rsid w:val="00F05BFE"/>
    <w:rsid w:val="00F97390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2EC9B-356A-4B26-A69E-B518538F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2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13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14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15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16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numbering" w:customStyle="1" w:styleId="Styledelistecentral">
    <w:name w:val="Style de liste central"/>
    <w:rsid w:val="001648F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pid33040-cid91998/graphisme-et-ecritur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2.ac-poitiers.fr/ia16-pedagogie/spip.php?article118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2</cp:revision>
  <dcterms:created xsi:type="dcterms:W3CDTF">2018-02-27T08:58:00Z</dcterms:created>
  <dcterms:modified xsi:type="dcterms:W3CDTF">2018-02-27T08:58:00Z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