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A3CF" w14:textId="26EEBEFE" w:rsidR="00607E02" w:rsidRPr="00607E02" w:rsidRDefault="00607E02" w:rsidP="00607E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venir Book" w:hAnsi="Avenir Book"/>
        </w:rPr>
      </w:pPr>
      <w:r>
        <w:rPr>
          <w:rFonts w:ascii="Avenir Book" w:hAnsi="Avenir Book"/>
        </w:rPr>
        <w:t>Découvrir, réfléchir les formations équivalentes dans les pays partenaires pour s’approprier le vocabulaire lié à sa spécialité</w:t>
      </w:r>
    </w:p>
    <w:p w14:paraId="208874F8" w14:textId="77777777" w:rsidR="00607E02" w:rsidRDefault="00607E02"/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</w:tblGrid>
      <w:tr w:rsidR="007D4EEF" w:rsidRPr="007D4EEF" w14:paraId="0CFA560D" w14:textId="77777777" w:rsidTr="007D4EEF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197" w14:textId="31CAAA60" w:rsidR="007D4EEF" w:rsidRPr="007D4EEF" w:rsidRDefault="007D4EEF" w:rsidP="007D4EEF">
            <w:pPr>
              <w:rPr>
                <w:rFonts w:ascii="Avenir" w:hAnsi="Avenir" w:cs="Calibri"/>
                <w:color w:val="000000"/>
                <w:sz w:val="22"/>
                <w:szCs w:val="22"/>
              </w:rPr>
            </w:pPr>
          </w:p>
        </w:tc>
      </w:tr>
    </w:tbl>
    <w:p w14:paraId="30E48D3B" w14:textId="14811531" w:rsidR="00607E02" w:rsidRDefault="00607E02">
      <w:pPr>
        <w:rPr>
          <w:rFonts w:ascii="Avenir" w:hAnsi="Avenir"/>
        </w:rPr>
      </w:pPr>
      <w:hyperlink r:id="rId5" w:anchor="fil=uk" w:history="1">
        <w:r w:rsidRPr="00607E02">
          <w:rPr>
            <w:rStyle w:val="Lienhypertexte"/>
            <w:rFonts w:ascii="Avenir" w:hAnsi="Avenir"/>
          </w:rPr>
          <w:t xml:space="preserve">City and </w:t>
        </w:r>
        <w:proofErr w:type="spellStart"/>
        <w:r w:rsidRPr="00607E02">
          <w:rPr>
            <w:rStyle w:val="Lienhypertexte"/>
            <w:rFonts w:ascii="Avenir" w:hAnsi="Avenir"/>
          </w:rPr>
          <w:t>Guilds</w:t>
        </w:r>
        <w:proofErr w:type="spellEnd"/>
      </w:hyperlink>
      <w:r>
        <w:rPr>
          <w:rFonts w:ascii="Avenir" w:hAnsi="Avenir"/>
        </w:rPr>
        <w:t xml:space="preserve"> </w:t>
      </w:r>
    </w:p>
    <w:p w14:paraId="7A40AE53" w14:textId="77777777" w:rsidR="00607E02" w:rsidRDefault="00607E02">
      <w:pPr>
        <w:rPr>
          <w:rFonts w:ascii="Avenir" w:hAnsi="Avenir"/>
        </w:rPr>
      </w:pPr>
    </w:p>
    <w:p w14:paraId="580A62BE" w14:textId="64177CEC" w:rsidR="00607E02" w:rsidRPr="00607E02" w:rsidRDefault="00607E02">
      <w:pPr>
        <w:rPr>
          <w:rFonts w:ascii="Avenir" w:hAnsi="Avenir"/>
          <w:b/>
          <w:bCs/>
          <w:u w:val="single"/>
        </w:rPr>
      </w:pPr>
      <w:r w:rsidRPr="00607E02">
        <w:rPr>
          <w:rFonts w:ascii="Avenir" w:hAnsi="Avenir"/>
          <w:b/>
          <w:bCs/>
          <w:u w:val="single"/>
        </w:rPr>
        <w:t>Entrée par établissement</w:t>
      </w:r>
      <w:r>
        <w:rPr>
          <w:rFonts w:ascii="Avenir" w:hAnsi="Avenir"/>
          <w:b/>
          <w:bCs/>
          <w:u w:val="single"/>
        </w:rPr>
        <w:t xml:space="preserve">s scolaires </w:t>
      </w:r>
      <w:r w:rsidRPr="00607E02">
        <w:rPr>
          <w:rFonts w:ascii="Avenir" w:hAnsi="Avenir"/>
          <w:b/>
          <w:bCs/>
          <w:u w:val="single"/>
        </w:rPr>
        <w:t xml:space="preserve">similaires </w:t>
      </w:r>
    </w:p>
    <w:p w14:paraId="04A4030A" w14:textId="77777777" w:rsidR="00607E02" w:rsidRDefault="00607E02">
      <w:pPr>
        <w:rPr>
          <w:rFonts w:ascii="Avenir" w:hAnsi="Avenir"/>
        </w:rPr>
      </w:pPr>
    </w:p>
    <w:p w14:paraId="36F32070" w14:textId="18DEB0F9" w:rsidR="00607E02" w:rsidRPr="00607E02" w:rsidRDefault="00607E02">
      <w:pPr>
        <w:rPr>
          <w:rFonts w:ascii="Avenir" w:hAnsi="Avenir"/>
          <w:b/>
          <w:bCs/>
          <w:u w:val="single"/>
        </w:rPr>
      </w:pPr>
      <w:r w:rsidRPr="00607E02">
        <w:rPr>
          <w:rFonts w:ascii="Avenir" w:hAnsi="Avenir"/>
          <w:b/>
          <w:bCs/>
          <w:u w:val="single"/>
        </w:rPr>
        <w:t xml:space="preserve">Entrée par spécialités </w:t>
      </w:r>
    </w:p>
    <w:p w14:paraId="00013631" w14:textId="77777777" w:rsidR="00607E02" w:rsidRDefault="00607E02">
      <w:pPr>
        <w:rPr>
          <w:rFonts w:ascii="Avenir" w:hAnsi="Avenir"/>
        </w:rPr>
      </w:pPr>
    </w:p>
    <w:p w14:paraId="4E428563" w14:textId="77777777" w:rsidR="00607E02" w:rsidRDefault="00607E02" w:rsidP="00607E02">
      <w:pPr>
        <w:rPr>
          <w:rFonts w:ascii="Avenir" w:hAnsi="Avenir"/>
        </w:rPr>
      </w:pPr>
      <w:r>
        <w:rPr>
          <w:rFonts w:ascii="Avenir" w:hAnsi="Avenir"/>
        </w:rPr>
        <w:t>Exemples d’i</w:t>
      </w:r>
      <w:r w:rsidRPr="00900DBB">
        <w:rPr>
          <w:rFonts w:ascii="Avenir" w:hAnsi="Avenir"/>
        </w:rPr>
        <w:t xml:space="preserve">ntitulés des formations correspondant à votre spécialité </w:t>
      </w:r>
    </w:p>
    <w:p w14:paraId="1C42EB1D" w14:textId="77777777" w:rsidR="00607E02" w:rsidRPr="00900DBB" w:rsidRDefault="00607E02">
      <w:pPr>
        <w:rPr>
          <w:rFonts w:ascii="Avenir" w:hAnsi="Aveni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58"/>
      </w:tblGrid>
      <w:tr w:rsidR="00070BDF" w:rsidRPr="00900DBB" w14:paraId="2FA3BFCD" w14:textId="77777777" w:rsidTr="00607E02">
        <w:tc>
          <w:tcPr>
            <w:tcW w:w="2502" w:type="dxa"/>
          </w:tcPr>
          <w:p w14:paraId="371161F4" w14:textId="77777777" w:rsidR="00070BDF" w:rsidRPr="00F3304E" w:rsidRDefault="00070BDF">
            <w:pPr>
              <w:rPr>
                <w:rFonts w:ascii="Avenir" w:hAnsi="Avenir" w:cs="Calibri"/>
                <w:color w:val="000000"/>
                <w:sz w:val="22"/>
                <w:szCs w:val="22"/>
              </w:rPr>
            </w:pPr>
            <w:r w:rsidRPr="007D4EEF">
              <w:rPr>
                <w:rFonts w:ascii="Avenir" w:hAnsi="Avenir" w:cs="Calibri"/>
                <w:color w:val="000000"/>
                <w:sz w:val="22"/>
                <w:szCs w:val="22"/>
              </w:rPr>
              <w:t>ESTHETIQUE COSMETIQUE</w:t>
            </w:r>
          </w:p>
          <w:p w14:paraId="588F5C51" w14:textId="0735D3F7" w:rsidR="00070BDF" w:rsidRPr="00F3304E" w:rsidRDefault="00070BDF">
            <w:pPr>
              <w:rPr>
                <w:rFonts w:ascii="Avenir" w:hAnsi="Avenir"/>
              </w:rPr>
            </w:pPr>
          </w:p>
        </w:tc>
        <w:tc>
          <w:tcPr>
            <w:tcW w:w="6558" w:type="dxa"/>
          </w:tcPr>
          <w:p w14:paraId="41505405" w14:textId="77777777" w:rsidR="00070BDF" w:rsidRPr="00F3304E" w:rsidRDefault="00070BDF">
            <w:pPr>
              <w:rPr>
                <w:rFonts w:ascii="Avenir" w:hAnsi="Avenir"/>
                <w:b/>
                <w:bCs/>
              </w:rPr>
            </w:pPr>
            <w:r w:rsidRPr="00F3304E">
              <w:rPr>
                <w:rFonts w:ascii="Avenir" w:hAnsi="Avenir"/>
              </w:rPr>
              <w:t>B</w:t>
            </w:r>
            <w:r w:rsidRPr="00F3304E">
              <w:rPr>
                <w:rFonts w:ascii="Avenir" w:hAnsi="Avenir"/>
              </w:rPr>
              <w:t>eauty-</w:t>
            </w:r>
            <w:proofErr w:type="spellStart"/>
            <w:r w:rsidRPr="00F3304E">
              <w:rPr>
                <w:rFonts w:ascii="Avenir" w:hAnsi="Avenir"/>
              </w:rPr>
              <w:t>therapist</w:t>
            </w:r>
            <w:proofErr w:type="spellEnd"/>
          </w:p>
          <w:p w14:paraId="36F39B6B" w14:textId="77777777" w:rsidR="00070BDF" w:rsidRPr="00900DBB" w:rsidRDefault="00070BDF">
            <w:pPr>
              <w:rPr>
                <w:rFonts w:ascii="Avenir" w:hAnsi="Avenir"/>
              </w:rPr>
            </w:pPr>
          </w:p>
          <w:p w14:paraId="0ED58032" w14:textId="41B424C6" w:rsidR="00070BDF" w:rsidRPr="00900DBB" w:rsidRDefault="00070BDF">
            <w:pPr>
              <w:rPr>
                <w:rFonts w:ascii="Avenir" w:hAnsi="Avenir"/>
              </w:rPr>
            </w:pPr>
          </w:p>
        </w:tc>
      </w:tr>
      <w:tr w:rsidR="00070BDF" w:rsidRPr="00900DBB" w14:paraId="30AB0A21" w14:textId="77777777" w:rsidTr="00607E02">
        <w:tc>
          <w:tcPr>
            <w:tcW w:w="2502" w:type="dxa"/>
          </w:tcPr>
          <w:p w14:paraId="7945D629" w14:textId="77777777" w:rsidR="00070BDF" w:rsidRPr="00900DBB" w:rsidRDefault="00070BDF">
            <w:pPr>
              <w:rPr>
                <w:rFonts w:ascii="Avenir" w:hAnsi="Avenir"/>
              </w:rPr>
            </w:pPr>
          </w:p>
          <w:p w14:paraId="3801F9CF" w14:textId="46139B9E" w:rsidR="00070BDF" w:rsidRPr="00900DBB" w:rsidRDefault="00070BDF">
            <w:pPr>
              <w:rPr>
                <w:rFonts w:ascii="Avenir" w:hAnsi="Avenir"/>
              </w:rPr>
            </w:pPr>
          </w:p>
        </w:tc>
        <w:tc>
          <w:tcPr>
            <w:tcW w:w="6558" w:type="dxa"/>
          </w:tcPr>
          <w:p w14:paraId="06C3CBDC" w14:textId="77777777" w:rsidR="00FE2505" w:rsidRPr="00900DBB" w:rsidRDefault="00FE2505">
            <w:pPr>
              <w:rPr>
                <w:rFonts w:ascii="Avenir" w:hAnsi="Avenir"/>
              </w:rPr>
            </w:pPr>
            <w:proofErr w:type="spellStart"/>
            <w:r w:rsidRPr="00900DBB">
              <w:rPr>
                <w:rFonts w:ascii="Avenir" w:hAnsi="Avenir"/>
              </w:rPr>
              <w:t>Hairdressing</w:t>
            </w:r>
            <w:proofErr w:type="spellEnd"/>
          </w:p>
          <w:p w14:paraId="3ED947FA" w14:textId="0D36B4D3" w:rsidR="00FE2505" w:rsidRPr="00900DBB" w:rsidRDefault="00FE2505">
            <w:pPr>
              <w:rPr>
                <w:rFonts w:ascii="Avenir" w:hAnsi="Avenir"/>
              </w:rPr>
            </w:pPr>
          </w:p>
        </w:tc>
      </w:tr>
      <w:tr w:rsidR="00900DBB" w:rsidRPr="00900DBB" w14:paraId="5A6BC8E7" w14:textId="77777777" w:rsidTr="00607E02">
        <w:tc>
          <w:tcPr>
            <w:tcW w:w="2502" w:type="dxa"/>
          </w:tcPr>
          <w:p w14:paraId="2B1460E0" w14:textId="77777777" w:rsidR="00900DBB" w:rsidRPr="00900DBB" w:rsidRDefault="00900DBB">
            <w:pPr>
              <w:rPr>
                <w:rFonts w:ascii="Avenir" w:hAnsi="Avenir"/>
              </w:rPr>
            </w:pPr>
          </w:p>
        </w:tc>
        <w:tc>
          <w:tcPr>
            <w:tcW w:w="6558" w:type="dxa"/>
          </w:tcPr>
          <w:p w14:paraId="3EFCF27E" w14:textId="6FC17E81" w:rsidR="00900DBB" w:rsidRDefault="00900DBB">
            <w:pPr>
              <w:rPr>
                <w:rFonts w:ascii="Avenir" w:hAnsi="Avenir"/>
              </w:rPr>
            </w:pPr>
            <w:proofErr w:type="spellStart"/>
            <w:r>
              <w:rPr>
                <w:rFonts w:ascii="Avenir" w:hAnsi="Avenir"/>
              </w:rPr>
              <w:t>Childcare</w:t>
            </w:r>
            <w:proofErr w:type="spellEnd"/>
            <w:r>
              <w:rPr>
                <w:rFonts w:ascii="Avenir" w:hAnsi="Avenir"/>
              </w:rPr>
              <w:t xml:space="preserve"> and </w:t>
            </w:r>
            <w:proofErr w:type="spellStart"/>
            <w:r>
              <w:rPr>
                <w:rFonts w:ascii="Avenir" w:hAnsi="Avenir"/>
              </w:rPr>
              <w:t>Early</w:t>
            </w:r>
            <w:proofErr w:type="spellEnd"/>
            <w:r>
              <w:rPr>
                <w:rFonts w:ascii="Avenir" w:hAnsi="Avenir"/>
              </w:rPr>
              <w:t xml:space="preserve"> </w:t>
            </w:r>
            <w:proofErr w:type="spellStart"/>
            <w:r>
              <w:rPr>
                <w:rFonts w:ascii="Avenir" w:hAnsi="Avenir"/>
              </w:rPr>
              <w:t>years</w:t>
            </w:r>
            <w:proofErr w:type="spellEnd"/>
          </w:p>
          <w:p w14:paraId="47D53C01" w14:textId="691E0043" w:rsidR="00900DBB" w:rsidRPr="00900DBB" w:rsidRDefault="00900DBB">
            <w:pPr>
              <w:rPr>
                <w:rFonts w:ascii="Avenir" w:hAnsi="Avenir"/>
              </w:rPr>
            </w:pPr>
          </w:p>
        </w:tc>
      </w:tr>
      <w:tr w:rsidR="00900DBB" w:rsidRPr="00900DBB" w14:paraId="39291B27" w14:textId="77777777" w:rsidTr="00607E02">
        <w:tc>
          <w:tcPr>
            <w:tcW w:w="2502" w:type="dxa"/>
          </w:tcPr>
          <w:p w14:paraId="29A4FB71" w14:textId="77777777" w:rsidR="00900DBB" w:rsidRDefault="00900DBB">
            <w:pPr>
              <w:rPr>
                <w:rFonts w:ascii="Avenir" w:hAnsi="Avenir"/>
              </w:rPr>
            </w:pPr>
          </w:p>
          <w:p w14:paraId="7F8F0FC4" w14:textId="394ED9B2" w:rsidR="00F3304E" w:rsidRPr="00900DBB" w:rsidRDefault="00F3304E">
            <w:pPr>
              <w:rPr>
                <w:rFonts w:ascii="Avenir" w:hAnsi="Avenir"/>
              </w:rPr>
            </w:pPr>
            <w:r w:rsidRPr="007D4EEF">
              <w:rPr>
                <w:rFonts w:ascii="Avenir" w:hAnsi="Avenir" w:cs="Calibri"/>
                <w:color w:val="000000"/>
                <w:sz w:val="22"/>
                <w:szCs w:val="22"/>
              </w:rPr>
              <w:t>HOTELLERIE OPT TECHNIQUES CULINAIRES</w:t>
            </w:r>
          </w:p>
        </w:tc>
        <w:tc>
          <w:tcPr>
            <w:tcW w:w="6558" w:type="dxa"/>
          </w:tcPr>
          <w:p w14:paraId="5933BCD4" w14:textId="77777777" w:rsidR="00900DBB" w:rsidRDefault="00900DBB">
            <w:pPr>
              <w:rPr>
                <w:rFonts w:ascii="Avenir" w:hAnsi="Avenir"/>
              </w:rPr>
            </w:pPr>
          </w:p>
          <w:p w14:paraId="56E94750" w14:textId="74CE2AFA" w:rsidR="00900DBB" w:rsidRDefault="002F41EA">
            <w:pPr>
              <w:rPr>
                <w:rFonts w:ascii="Avenir" w:hAnsi="Avenir"/>
              </w:rPr>
            </w:pPr>
            <w:hyperlink r:id="rId6" w:history="1">
              <w:proofErr w:type="spellStart"/>
              <w:r w:rsidRPr="002F41EA">
                <w:rPr>
                  <w:rStyle w:val="Lienhypertexte"/>
                  <w:rFonts w:ascii="Avenir" w:hAnsi="Avenir"/>
                </w:rPr>
                <w:t>Etablissement</w:t>
              </w:r>
              <w:proofErr w:type="spellEnd"/>
              <w:r w:rsidRPr="002F41EA">
                <w:rPr>
                  <w:rStyle w:val="Lienhypertexte"/>
                  <w:rFonts w:ascii="Avenir" w:hAnsi="Avenir"/>
                </w:rPr>
                <w:t xml:space="preserve"> scolaire - </w:t>
              </w:r>
              <w:proofErr w:type="spellStart"/>
              <w:r w:rsidRPr="002F41EA">
                <w:rPr>
                  <w:rStyle w:val="Lienhypertexte"/>
                  <w:rFonts w:ascii="Avenir" w:hAnsi="Avenir"/>
                </w:rPr>
                <w:t>H</w:t>
              </w:r>
              <w:r w:rsidRPr="002F41EA">
                <w:rPr>
                  <w:rStyle w:val="Lienhypertexte"/>
                  <w:rFonts w:ascii="Avenir" w:hAnsi="Avenir"/>
                </w:rPr>
                <w:t>ospitality</w:t>
              </w:r>
              <w:proofErr w:type="spellEnd"/>
              <w:r w:rsidRPr="002F41EA">
                <w:rPr>
                  <w:rStyle w:val="Lienhypertexte"/>
                  <w:rFonts w:ascii="Avenir" w:hAnsi="Avenir"/>
                </w:rPr>
                <w:t xml:space="preserve"> and Catering</w:t>
              </w:r>
            </w:hyperlink>
          </w:p>
          <w:p w14:paraId="2E5CCCCA" w14:textId="3EAB9112" w:rsidR="00900DBB" w:rsidRPr="00900DBB" w:rsidRDefault="00900DBB">
            <w:pPr>
              <w:rPr>
                <w:rFonts w:ascii="Avenir" w:hAnsi="Avenir"/>
              </w:rPr>
            </w:pPr>
          </w:p>
        </w:tc>
      </w:tr>
      <w:tr w:rsidR="00900DBB" w:rsidRPr="00900DBB" w14:paraId="2D1232B6" w14:textId="77777777" w:rsidTr="00607E02">
        <w:tc>
          <w:tcPr>
            <w:tcW w:w="2502" w:type="dxa"/>
          </w:tcPr>
          <w:p w14:paraId="2FB3EF52" w14:textId="77777777" w:rsidR="00F3304E" w:rsidRPr="00900DBB" w:rsidRDefault="00F3304E" w:rsidP="00F3304E">
            <w:pPr>
              <w:rPr>
                <w:rFonts w:ascii="Avenir" w:hAnsi="Avenir"/>
              </w:rPr>
            </w:pPr>
            <w:r w:rsidRPr="007D4EEF">
              <w:rPr>
                <w:rFonts w:ascii="Avenir" w:hAnsi="Avenir" w:cs="Calibri"/>
                <w:color w:val="000000"/>
                <w:sz w:val="22"/>
                <w:szCs w:val="22"/>
              </w:rPr>
              <w:t>ECO-GEST OPTION COMMERCE ET VENTE</w:t>
            </w:r>
          </w:p>
          <w:p w14:paraId="22A4D502" w14:textId="77777777" w:rsidR="00900DBB" w:rsidRPr="00900DBB" w:rsidRDefault="00900DBB">
            <w:pPr>
              <w:rPr>
                <w:rFonts w:ascii="Avenir" w:hAnsi="Avenir"/>
              </w:rPr>
            </w:pPr>
          </w:p>
        </w:tc>
        <w:tc>
          <w:tcPr>
            <w:tcW w:w="6558" w:type="dxa"/>
          </w:tcPr>
          <w:p w14:paraId="288C652D" w14:textId="71A5DE72" w:rsidR="00900DBB" w:rsidRPr="00900DBB" w:rsidRDefault="002F41EA">
            <w:pPr>
              <w:rPr>
                <w:rFonts w:ascii="Avenir" w:hAnsi="Avenir"/>
              </w:rPr>
            </w:pPr>
            <w:hyperlink r:id="rId7" w:history="1">
              <w:r w:rsidR="00F3304E" w:rsidRPr="002F41EA">
                <w:rPr>
                  <w:rStyle w:val="Lienhypertexte"/>
                  <w:rFonts w:ascii="Avenir" w:hAnsi="Avenir"/>
                </w:rPr>
                <w:t>Customer service</w:t>
              </w:r>
            </w:hyperlink>
          </w:p>
        </w:tc>
      </w:tr>
      <w:tr w:rsidR="00F3304E" w:rsidRPr="00900DBB" w14:paraId="1C6E8F75" w14:textId="77777777" w:rsidTr="00607E02">
        <w:tc>
          <w:tcPr>
            <w:tcW w:w="2502" w:type="dxa"/>
          </w:tcPr>
          <w:p w14:paraId="099C6076" w14:textId="77777777" w:rsidR="00F3304E" w:rsidRDefault="00F3304E">
            <w:pPr>
              <w:rPr>
                <w:rFonts w:ascii="Avenir" w:hAnsi="Avenir"/>
              </w:rPr>
            </w:pPr>
          </w:p>
          <w:p w14:paraId="4F2D573F" w14:textId="77777777" w:rsidR="0009190E" w:rsidRPr="00900DBB" w:rsidRDefault="0009190E" w:rsidP="0009190E">
            <w:pPr>
              <w:rPr>
                <w:rFonts w:ascii="Avenir" w:hAnsi="Avenir" w:cs="Calibri"/>
                <w:color w:val="000000"/>
                <w:sz w:val="22"/>
                <w:szCs w:val="22"/>
              </w:rPr>
            </w:pPr>
            <w:r w:rsidRPr="007D4EEF">
              <w:rPr>
                <w:rFonts w:ascii="Avenir" w:hAnsi="Avenir" w:cs="Calibri"/>
                <w:color w:val="000000"/>
                <w:sz w:val="22"/>
                <w:szCs w:val="22"/>
              </w:rPr>
              <w:t>GENIE MECANIQUE-MAINTENANCE VEHICULES</w:t>
            </w:r>
          </w:p>
          <w:p w14:paraId="234FA628" w14:textId="0D01656B" w:rsidR="0009190E" w:rsidRDefault="0009190E">
            <w:pPr>
              <w:rPr>
                <w:rFonts w:ascii="Avenir" w:hAnsi="Avenir"/>
              </w:rPr>
            </w:pPr>
          </w:p>
        </w:tc>
        <w:tc>
          <w:tcPr>
            <w:tcW w:w="6558" w:type="dxa"/>
          </w:tcPr>
          <w:p w14:paraId="27CF59D9" w14:textId="20B7D9E8" w:rsidR="00F3304E" w:rsidRDefault="00F3304E">
            <w:pPr>
              <w:rPr>
                <w:rFonts w:ascii="Avenir" w:hAnsi="Avenir"/>
              </w:rPr>
            </w:pPr>
          </w:p>
          <w:p w14:paraId="482F6602" w14:textId="0E0995CB" w:rsidR="00607E02" w:rsidRDefault="00607E02">
            <w:pPr>
              <w:rPr>
                <w:rFonts w:ascii="Avenir" w:hAnsi="Avenir"/>
              </w:rPr>
            </w:pPr>
            <w:hyperlink r:id="rId8" w:history="1">
              <w:proofErr w:type="spellStart"/>
              <w:r w:rsidRPr="00607E02">
                <w:rPr>
                  <w:rStyle w:val="Lienhypertexte"/>
                  <w:rFonts w:ascii="Avenir" w:hAnsi="Avenir"/>
                </w:rPr>
                <w:t>Mechanic</w:t>
              </w:r>
              <w:proofErr w:type="spellEnd"/>
            </w:hyperlink>
          </w:p>
          <w:p w14:paraId="41A61B35" w14:textId="2F2DC038" w:rsidR="00607E02" w:rsidRPr="00900DBB" w:rsidRDefault="00607E02">
            <w:pPr>
              <w:rPr>
                <w:rFonts w:ascii="Avenir" w:hAnsi="Avenir"/>
              </w:rPr>
            </w:pPr>
          </w:p>
        </w:tc>
      </w:tr>
      <w:tr w:rsidR="0009190E" w:rsidRPr="00900DBB" w14:paraId="423F6F25" w14:textId="77777777" w:rsidTr="00607E02">
        <w:tc>
          <w:tcPr>
            <w:tcW w:w="2502" w:type="dxa"/>
          </w:tcPr>
          <w:p w14:paraId="63384650" w14:textId="77777777" w:rsidR="0009190E" w:rsidRDefault="0009190E">
            <w:pPr>
              <w:rPr>
                <w:rFonts w:ascii="Avenir" w:hAnsi="Avenir"/>
              </w:rPr>
            </w:pPr>
          </w:p>
          <w:p w14:paraId="50CA7899" w14:textId="028159F5" w:rsidR="0009190E" w:rsidRDefault="0009190E">
            <w:pPr>
              <w:rPr>
                <w:rFonts w:ascii="Avenir" w:hAnsi="Avenir"/>
              </w:rPr>
            </w:pPr>
            <w:r w:rsidRPr="007D4EEF">
              <w:rPr>
                <w:rFonts w:ascii="Avenir" w:hAnsi="Avenir" w:cs="Calibri"/>
                <w:color w:val="000000"/>
                <w:sz w:val="22"/>
                <w:szCs w:val="22"/>
              </w:rPr>
              <w:t>SCIENCES ET TECHNIQUES MEDICO-SOCIALES</w:t>
            </w:r>
          </w:p>
          <w:p w14:paraId="1510A40B" w14:textId="00EE4B46" w:rsidR="0009190E" w:rsidRDefault="0009190E">
            <w:pPr>
              <w:rPr>
                <w:rFonts w:ascii="Avenir" w:hAnsi="Avenir"/>
              </w:rPr>
            </w:pPr>
          </w:p>
        </w:tc>
        <w:tc>
          <w:tcPr>
            <w:tcW w:w="6558" w:type="dxa"/>
          </w:tcPr>
          <w:p w14:paraId="423C4375" w14:textId="70413EC0" w:rsidR="0009190E" w:rsidRDefault="0009190E">
            <w:pPr>
              <w:rPr>
                <w:rFonts w:ascii="Avenir" w:hAnsi="Avenir"/>
              </w:rPr>
            </w:pPr>
          </w:p>
          <w:p w14:paraId="348B5643" w14:textId="22632D69" w:rsidR="000D1223" w:rsidRDefault="000D1223">
            <w:pPr>
              <w:rPr>
                <w:rFonts w:ascii="Avenir" w:hAnsi="Avenir"/>
              </w:rPr>
            </w:pPr>
            <w:hyperlink r:id="rId9" w:history="1">
              <w:proofErr w:type="spellStart"/>
              <w:r w:rsidRPr="000D1223">
                <w:rPr>
                  <w:rStyle w:val="Lienhypertexte"/>
                  <w:rFonts w:ascii="Avenir" w:hAnsi="Avenir"/>
                </w:rPr>
                <w:t>Health</w:t>
              </w:r>
              <w:proofErr w:type="spellEnd"/>
              <w:r w:rsidRPr="000D1223">
                <w:rPr>
                  <w:rStyle w:val="Lienhypertexte"/>
                  <w:rFonts w:ascii="Avenir" w:hAnsi="Avenir"/>
                </w:rPr>
                <w:t xml:space="preserve"> and</w:t>
              </w:r>
              <w:r w:rsidRPr="000D1223">
                <w:rPr>
                  <w:rStyle w:val="Lienhypertexte"/>
                  <w:rFonts w:ascii="Avenir" w:hAnsi="Avenir"/>
                </w:rPr>
                <w:t xml:space="preserve"> </w:t>
              </w:r>
              <w:r w:rsidRPr="000D1223">
                <w:rPr>
                  <w:rStyle w:val="Lienhypertexte"/>
                  <w:rFonts w:ascii="Avenir" w:hAnsi="Avenir"/>
                </w:rPr>
                <w:t>social care</w:t>
              </w:r>
            </w:hyperlink>
            <w:r>
              <w:rPr>
                <w:rFonts w:ascii="Avenir" w:hAnsi="Avenir"/>
              </w:rPr>
              <w:t xml:space="preserve"> </w:t>
            </w:r>
          </w:p>
          <w:p w14:paraId="110F2B9C" w14:textId="4255AA92" w:rsidR="000D1223" w:rsidRDefault="000D1223">
            <w:pPr>
              <w:rPr>
                <w:rFonts w:ascii="Avenir" w:hAnsi="Avenir"/>
              </w:rPr>
            </w:pPr>
          </w:p>
          <w:p w14:paraId="6B7D70D0" w14:textId="451D592D" w:rsidR="002F41EA" w:rsidRDefault="002F41EA">
            <w:pPr>
              <w:rPr>
                <w:rFonts w:ascii="Avenir" w:hAnsi="Avenir"/>
              </w:rPr>
            </w:pPr>
            <w:hyperlink r:id="rId10" w:history="1">
              <w:proofErr w:type="spellStart"/>
              <w:r w:rsidRPr="002F41EA">
                <w:rPr>
                  <w:rStyle w:val="Lienhypertexte"/>
                  <w:rFonts w:ascii="Avenir" w:hAnsi="Avenir"/>
                </w:rPr>
                <w:t>Healtha</w:t>
              </w:r>
              <w:proofErr w:type="spellEnd"/>
              <w:r w:rsidRPr="002F41EA">
                <w:rPr>
                  <w:rStyle w:val="Lienhypertexte"/>
                  <w:rFonts w:ascii="Avenir" w:hAnsi="Avenir"/>
                </w:rPr>
                <w:t xml:space="preserve"> </w:t>
              </w:r>
              <w:proofErr w:type="spellStart"/>
              <w:r w:rsidRPr="002F41EA">
                <w:rPr>
                  <w:rStyle w:val="Lienhypertexte"/>
                  <w:rFonts w:ascii="Avenir" w:hAnsi="Avenir"/>
                </w:rPr>
                <w:t>nd</w:t>
              </w:r>
              <w:proofErr w:type="spellEnd"/>
              <w:r w:rsidRPr="002F41EA">
                <w:rPr>
                  <w:rStyle w:val="Lienhypertexte"/>
                  <w:rFonts w:ascii="Avenir" w:hAnsi="Avenir"/>
                </w:rPr>
                <w:t xml:space="preserve"> social care - Learning </w:t>
              </w:r>
              <w:proofErr w:type="spellStart"/>
              <w:r w:rsidRPr="002F41EA">
                <w:rPr>
                  <w:rStyle w:val="Lienhypertexte"/>
                  <w:rFonts w:ascii="Avenir" w:hAnsi="Avenir"/>
                </w:rPr>
                <w:t>materials</w:t>
              </w:r>
              <w:proofErr w:type="spellEnd"/>
            </w:hyperlink>
          </w:p>
          <w:p w14:paraId="3A71FE8E" w14:textId="3021EF5D" w:rsidR="002F41EA" w:rsidRPr="00900DBB" w:rsidRDefault="002F41EA">
            <w:pPr>
              <w:rPr>
                <w:rFonts w:ascii="Avenir" w:hAnsi="Avenir"/>
              </w:rPr>
            </w:pPr>
          </w:p>
        </w:tc>
      </w:tr>
    </w:tbl>
    <w:p w14:paraId="7A70D27D" w14:textId="77777777" w:rsidR="00070BDF" w:rsidRPr="00900DBB" w:rsidRDefault="00070BDF">
      <w:pPr>
        <w:rPr>
          <w:rFonts w:ascii="Avenir" w:hAnsi="Avenir"/>
        </w:rPr>
      </w:pPr>
    </w:p>
    <w:sectPr w:rsidR="00070BDF" w:rsidRPr="00900DBB" w:rsidSect="00900D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EF"/>
    <w:rsid w:val="00070BDF"/>
    <w:rsid w:val="0009190E"/>
    <w:rsid w:val="000D1223"/>
    <w:rsid w:val="002F41EA"/>
    <w:rsid w:val="00361C7F"/>
    <w:rsid w:val="00581B7C"/>
    <w:rsid w:val="00607E02"/>
    <w:rsid w:val="007D4EEF"/>
    <w:rsid w:val="00900DBB"/>
    <w:rsid w:val="00CB7E42"/>
    <w:rsid w:val="00DB3D93"/>
    <w:rsid w:val="00F13A39"/>
    <w:rsid w:val="00F3304E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74922"/>
  <w15:chartTrackingRefBased/>
  <w15:docId w15:val="{AACC36DD-FA84-7146-8806-2507FD11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7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3D9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0D12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12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4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accreditedcolleges.org/articles/how-to-become-a-mechan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seducation.com/blog/how-to-teach-customer-service-in-high-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uthampton-city.ac.uk/facilities/aspire-restaura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yandguilds.com/qualifications-and-apprenticeships" TargetMode="External"/><Relationship Id="rId10" Type="http://schemas.openxmlformats.org/officeDocument/2006/relationships/hyperlink" Target="https://qualifications.pearson.com/content/dam/pdf/BTEC-Nationals/Health-and-Social-Care/2016/teaching-and-learning-materials/BTEC%20National_HSC_Unit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hs.co.uk/curriculum/hs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FBF6D-FF81-9449-9CFC-A4B7416E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Méraud</dc:creator>
  <cp:keywords/>
  <dc:description/>
  <cp:lastModifiedBy>Isabelle Méraud</cp:lastModifiedBy>
  <cp:revision>2</cp:revision>
  <dcterms:created xsi:type="dcterms:W3CDTF">2022-11-13T19:54:00Z</dcterms:created>
  <dcterms:modified xsi:type="dcterms:W3CDTF">2022-11-13T19:54:00Z</dcterms:modified>
</cp:coreProperties>
</file>