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409"/>
        <w:gridCol w:w="6946"/>
      </w:tblGrid>
      <w:tr w:rsidR="00E03685" w:rsidRPr="002B35A5" w:rsidTr="002B35A5">
        <w:tc>
          <w:tcPr>
            <w:tcW w:w="993" w:type="dxa"/>
          </w:tcPr>
          <w:p w:rsidR="00E03685" w:rsidRPr="002B35A5" w:rsidRDefault="00E03685" w:rsidP="002B35A5">
            <w:pPr>
              <w:spacing w:after="0" w:line="240" w:lineRule="auto"/>
              <w:rPr>
                <w:b/>
                <w:sz w:val="28"/>
                <w:szCs w:val="28"/>
              </w:rPr>
            </w:pPr>
          </w:p>
        </w:tc>
        <w:tc>
          <w:tcPr>
            <w:tcW w:w="2409" w:type="dxa"/>
          </w:tcPr>
          <w:p w:rsidR="00E03685" w:rsidRPr="002B35A5" w:rsidRDefault="00E03685" w:rsidP="002B35A5">
            <w:pPr>
              <w:spacing w:after="0" w:line="240" w:lineRule="auto"/>
              <w:jc w:val="center"/>
              <w:rPr>
                <w:sz w:val="28"/>
                <w:szCs w:val="28"/>
              </w:rPr>
            </w:pPr>
          </w:p>
        </w:tc>
        <w:tc>
          <w:tcPr>
            <w:tcW w:w="6946" w:type="dxa"/>
          </w:tcPr>
          <w:p w:rsidR="00E03685" w:rsidRPr="002B35A5" w:rsidRDefault="00E03685" w:rsidP="002B35A5">
            <w:pPr>
              <w:spacing w:after="0" w:line="240" w:lineRule="auto"/>
              <w:rPr>
                <w:b/>
                <w:sz w:val="28"/>
                <w:szCs w:val="28"/>
              </w:rPr>
            </w:pPr>
            <w:r w:rsidRPr="002B35A5">
              <w:rPr>
                <w:b/>
                <w:sz w:val="28"/>
                <w:szCs w:val="28"/>
              </w:rPr>
              <w:t>Evénement</w:t>
            </w:r>
          </w:p>
        </w:tc>
      </w:tr>
      <w:tr w:rsidR="00E03685" w:rsidRPr="002B35A5" w:rsidTr="002B35A5">
        <w:tc>
          <w:tcPr>
            <w:tcW w:w="993" w:type="dxa"/>
          </w:tcPr>
          <w:p w:rsidR="00E03685" w:rsidRPr="002B35A5" w:rsidRDefault="00E03685" w:rsidP="002B35A5">
            <w:pPr>
              <w:spacing w:after="0" w:line="240" w:lineRule="auto"/>
              <w:rPr>
                <w:b/>
              </w:rPr>
            </w:pPr>
            <w:r w:rsidRPr="002B35A5">
              <w:rPr>
                <w:b/>
              </w:rPr>
              <w:t xml:space="preserve">22 mars </w:t>
            </w:r>
          </w:p>
          <w:p w:rsidR="00E03685" w:rsidRPr="002B35A5" w:rsidRDefault="00E03685" w:rsidP="002B35A5">
            <w:pPr>
              <w:spacing w:after="0" w:line="240" w:lineRule="auto"/>
              <w:rPr>
                <w:b/>
              </w:rPr>
            </w:pPr>
            <w:r w:rsidRPr="002B35A5">
              <w:rPr>
                <w:b/>
              </w:rPr>
              <w:t>20.00</w:t>
            </w:r>
          </w:p>
          <w:p w:rsidR="00E03685" w:rsidRPr="002B35A5" w:rsidRDefault="00E03685" w:rsidP="002B35A5">
            <w:pPr>
              <w:spacing w:after="0" w:line="240" w:lineRule="auto"/>
              <w:rPr>
                <w:b/>
              </w:rPr>
            </w:pPr>
          </w:p>
        </w:tc>
        <w:tc>
          <w:tcPr>
            <w:tcW w:w="2409" w:type="dxa"/>
          </w:tcPr>
          <w:p w:rsidR="00E03685" w:rsidRPr="002B35A5" w:rsidRDefault="00E03685" w:rsidP="002B35A5">
            <w:pPr>
              <w:spacing w:after="0" w:line="240" w:lineRule="auto"/>
              <w:jc w:val="center"/>
              <w:rPr>
                <w:sz w:val="20"/>
                <w:szCs w:val="20"/>
              </w:rPr>
            </w:pPr>
          </w:p>
        </w:tc>
        <w:tc>
          <w:tcPr>
            <w:tcW w:w="6946" w:type="dxa"/>
          </w:tcPr>
          <w:p w:rsidR="00E03685" w:rsidRPr="002B35A5" w:rsidRDefault="00E03685" w:rsidP="002B35A5">
            <w:pPr>
              <w:spacing w:after="0" w:line="240" w:lineRule="auto"/>
              <w:rPr>
                <w:b/>
                <w:i/>
              </w:rPr>
            </w:pPr>
            <w:r w:rsidRPr="002B35A5">
              <w:rPr>
                <w:b/>
              </w:rPr>
              <w:t>A l’Oratoire, 20.00  Conférence de Gérard BROUSSEAU « Kolberg, un film allemand pour la garnison allemande de La Rochelle »</w:t>
            </w:r>
          </w:p>
          <w:p w:rsidR="00E03685" w:rsidRPr="002B35A5" w:rsidRDefault="00E03685" w:rsidP="002B35A5">
            <w:pPr>
              <w:spacing w:after="0" w:line="240" w:lineRule="auto"/>
              <w:rPr>
                <w:b/>
              </w:rPr>
            </w:pPr>
          </w:p>
        </w:tc>
      </w:tr>
      <w:tr w:rsidR="00E03685" w:rsidRPr="002B35A5" w:rsidTr="002B35A5">
        <w:tc>
          <w:tcPr>
            <w:tcW w:w="993" w:type="dxa"/>
          </w:tcPr>
          <w:p w:rsidR="00E03685" w:rsidRPr="002B35A5" w:rsidRDefault="00E03685" w:rsidP="002B35A5">
            <w:pPr>
              <w:spacing w:after="0" w:line="240" w:lineRule="auto"/>
              <w:rPr>
                <w:b/>
              </w:rPr>
            </w:pPr>
            <w:r w:rsidRPr="002B35A5">
              <w:rPr>
                <w:b/>
              </w:rPr>
              <w:t xml:space="preserve">23 mars </w:t>
            </w:r>
          </w:p>
          <w:p w:rsidR="00E03685" w:rsidRPr="002B35A5" w:rsidRDefault="00E03685" w:rsidP="002B35A5">
            <w:pPr>
              <w:spacing w:after="0" w:line="240" w:lineRule="auto"/>
              <w:rPr>
                <w:b/>
              </w:rPr>
            </w:pPr>
            <w:r w:rsidRPr="002B35A5">
              <w:rPr>
                <w:b/>
              </w:rPr>
              <w:t>9.30</w:t>
            </w:r>
          </w:p>
          <w:p w:rsidR="00E03685" w:rsidRPr="002B35A5" w:rsidRDefault="00E03685" w:rsidP="002B35A5">
            <w:pPr>
              <w:spacing w:after="0" w:line="240" w:lineRule="auto"/>
              <w:rPr>
                <w:b/>
              </w:rPr>
            </w:pPr>
            <w:r w:rsidRPr="002B35A5">
              <w:rPr>
                <w:b/>
              </w:rPr>
              <w:t>Carré Amelot</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73.5pt;height:105pt;visibility:visible">
                  <v:imagedata r:id="rId4" o:title=""/>
                </v:shape>
              </w:pict>
            </w:r>
          </w:p>
        </w:tc>
        <w:tc>
          <w:tcPr>
            <w:tcW w:w="6946" w:type="dxa"/>
          </w:tcPr>
          <w:p w:rsidR="00E03685" w:rsidRPr="002B35A5" w:rsidRDefault="00E03685" w:rsidP="002B35A5">
            <w:pPr>
              <w:spacing w:after="0" w:line="240" w:lineRule="auto"/>
              <w:rPr>
                <w:b/>
                <w:sz w:val="20"/>
                <w:szCs w:val="20"/>
              </w:rPr>
            </w:pPr>
            <w:r w:rsidRPr="002B35A5">
              <w:rPr>
                <w:b/>
                <w:sz w:val="20"/>
                <w:szCs w:val="20"/>
              </w:rPr>
              <w:t xml:space="preserve">Das fliegende Klassenzimmer (La classe volante) </w:t>
            </w:r>
          </w:p>
          <w:p w:rsidR="00E03685" w:rsidRPr="002B35A5" w:rsidRDefault="00E03685" w:rsidP="002B35A5">
            <w:pPr>
              <w:spacing w:after="0" w:line="240" w:lineRule="auto"/>
              <w:rPr>
                <w:b/>
                <w:sz w:val="20"/>
                <w:szCs w:val="20"/>
              </w:rPr>
            </w:pPr>
            <w:r w:rsidRPr="002B35A5">
              <w:rPr>
                <w:b/>
                <w:sz w:val="20"/>
                <w:szCs w:val="20"/>
              </w:rPr>
              <w:t>Tommy Wigand (2003)</w:t>
            </w:r>
          </w:p>
          <w:p w:rsidR="00E03685" w:rsidRPr="002B35A5" w:rsidRDefault="00E03685" w:rsidP="002B35A5">
            <w:pPr>
              <w:spacing w:after="0" w:line="240" w:lineRule="auto"/>
              <w:rPr>
                <w:rFonts w:ascii="Times New Roman" w:hAnsi="Times New Roman"/>
                <w:sz w:val="20"/>
                <w:szCs w:val="20"/>
                <w:lang w:eastAsia="fr-FR"/>
              </w:rPr>
            </w:pPr>
            <w:r w:rsidRPr="002B35A5">
              <w:rPr>
                <w:sz w:val="20"/>
                <w:szCs w:val="20"/>
              </w:rPr>
              <w:t>Après avoir été exclu successivement de huit établissements scolaires, Jonathan Trotz arrive à Leipzig, dans l'internat qui abrite la chorale très réputée des Thomaner. Plus tard, l'une de leurs représentations tourne au fiasco. Aussi les choristes décident-ils de tout faire pour que leur prochain concert soit irréprochable.</w:t>
            </w:r>
          </w:p>
          <w:p w:rsidR="00E03685" w:rsidRPr="002B35A5" w:rsidRDefault="00E03685" w:rsidP="002B35A5">
            <w:pPr>
              <w:spacing w:after="0" w:line="240" w:lineRule="auto"/>
              <w:rPr>
                <w:sz w:val="20"/>
                <w:szCs w:val="20"/>
              </w:rPr>
            </w:pPr>
          </w:p>
        </w:tc>
      </w:tr>
      <w:tr w:rsidR="00E03685" w:rsidRPr="002B35A5" w:rsidTr="002B35A5">
        <w:tc>
          <w:tcPr>
            <w:tcW w:w="993" w:type="dxa"/>
          </w:tcPr>
          <w:p w:rsidR="00E03685" w:rsidRPr="002B35A5" w:rsidRDefault="00E03685" w:rsidP="002B35A5">
            <w:pPr>
              <w:spacing w:after="0" w:line="240" w:lineRule="auto"/>
              <w:rPr>
                <w:b/>
              </w:rPr>
            </w:pPr>
            <w:r w:rsidRPr="002B35A5">
              <w:rPr>
                <w:b/>
              </w:rPr>
              <w:t xml:space="preserve">23 mars </w:t>
            </w:r>
          </w:p>
          <w:p w:rsidR="00E03685" w:rsidRPr="002B35A5" w:rsidRDefault="00E03685" w:rsidP="002B35A5">
            <w:pPr>
              <w:spacing w:after="0" w:line="240" w:lineRule="auto"/>
              <w:rPr>
                <w:b/>
              </w:rPr>
            </w:pPr>
            <w:r w:rsidRPr="002B35A5">
              <w:rPr>
                <w:b/>
              </w:rPr>
              <w:t>14.00</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 id="Image 2" o:spid="_x0000_i1026" type="#_x0000_t75" style="width:65.25pt;height:91.5pt;visibility:visible">
                  <v:imagedata r:id="rId5" o:title=""/>
                </v:shape>
              </w:pict>
            </w:r>
          </w:p>
        </w:tc>
        <w:tc>
          <w:tcPr>
            <w:tcW w:w="6946" w:type="dxa"/>
          </w:tcPr>
          <w:p w:rsidR="00E03685" w:rsidRPr="002B35A5" w:rsidRDefault="00E03685" w:rsidP="002B35A5">
            <w:pPr>
              <w:spacing w:after="0" w:line="240" w:lineRule="auto"/>
              <w:rPr>
                <w:b/>
                <w:sz w:val="20"/>
                <w:szCs w:val="20"/>
              </w:rPr>
            </w:pPr>
            <w:r w:rsidRPr="002B35A5">
              <w:rPr>
                <w:b/>
                <w:sz w:val="20"/>
                <w:szCs w:val="20"/>
              </w:rPr>
              <w:t xml:space="preserve">Die Farbe des Ozeans </w:t>
            </w:r>
          </w:p>
          <w:p w:rsidR="00E03685" w:rsidRPr="002B35A5" w:rsidRDefault="00E03685" w:rsidP="002B35A5">
            <w:pPr>
              <w:spacing w:after="0" w:line="240" w:lineRule="auto"/>
              <w:rPr>
                <w:b/>
                <w:sz w:val="20"/>
                <w:szCs w:val="20"/>
              </w:rPr>
            </w:pPr>
            <w:r w:rsidRPr="002B35A5">
              <w:rPr>
                <w:b/>
                <w:sz w:val="20"/>
                <w:szCs w:val="20"/>
              </w:rPr>
              <w:t>Maggie Peren (2011)</w:t>
            </w:r>
          </w:p>
          <w:p w:rsidR="00E03685" w:rsidRPr="002B35A5" w:rsidRDefault="00E03685" w:rsidP="002B35A5">
            <w:pPr>
              <w:spacing w:after="0" w:line="240" w:lineRule="auto"/>
              <w:rPr>
                <w:sz w:val="20"/>
                <w:szCs w:val="20"/>
              </w:rPr>
            </w:pPr>
            <w:r w:rsidRPr="002B35A5">
              <w:rPr>
                <w:rStyle w:val="s15122"/>
                <w:sz w:val="20"/>
                <w:szCs w:val="20"/>
              </w:rPr>
              <w:t>Catastrophe au paradis des vacances : aux îles Canaries, la touriste allemande Nathalie est témoin d’un drame. Un bateau rempli de réfugiés africains s’est échoué sur la côte ; elle aperçoit parmi les survivants un homme avec son jeune fils. Nathalie veut les aider mais un policier lui ordonne de s’en aller. Cependant, le clandestin Zola et le petit Mamadou prennent contact avec l’Allemande et elle décide de leur fournir l’aide…</w:t>
            </w:r>
          </w:p>
        </w:tc>
      </w:tr>
      <w:tr w:rsidR="00E03685" w:rsidRPr="002B35A5" w:rsidTr="002B35A5">
        <w:trPr>
          <w:trHeight w:val="1230"/>
        </w:trPr>
        <w:tc>
          <w:tcPr>
            <w:tcW w:w="993" w:type="dxa"/>
          </w:tcPr>
          <w:p w:rsidR="00E03685" w:rsidRPr="002B35A5" w:rsidRDefault="00E03685" w:rsidP="002B35A5">
            <w:pPr>
              <w:spacing w:after="0" w:line="240" w:lineRule="auto"/>
              <w:rPr>
                <w:b/>
              </w:rPr>
            </w:pPr>
            <w:r w:rsidRPr="002B35A5">
              <w:rPr>
                <w:b/>
              </w:rPr>
              <w:t>24 mars</w:t>
            </w:r>
          </w:p>
          <w:p w:rsidR="00E03685" w:rsidRPr="002B35A5" w:rsidRDefault="00E03685" w:rsidP="002B35A5">
            <w:pPr>
              <w:spacing w:after="0" w:line="240" w:lineRule="auto"/>
              <w:rPr>
                <w:b/>
              </w:rPr>
            </w:pPr>
            <w:r w:rsidRPr="002B35A5">
              <w:rPr>
                <w:b/>
              </w:rPr>
              <w:t>9.30</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 id="Image 3" o:spid="_x0000_i1027" type="#_x0000_t75" style="width:67.5pt;height:96pt;flip:x;visibility:visible">
                  <v:imagedata r:id="rId6" o:title=""/>
                </v:shape>
              </w:pict>
            </w:r>
          </w:p>
        </w:tc>
        <w:tc>
          <w:tcPr>
            <w:tcW w:w="6946" w:type="dxa"/>
          </w:tcPr>
          <w:p w:rsidR="00E03685" w:rsidRPr="002B35A5" w:rsidRDefault="00E03685" w:rsidP="002B35A5">
            <w:pPr>
              <w:spacing w:after="0" w:line="240" w:lineRule="auto"/>
              <w:rPr>
                <w:b/>
                <w:sz w:val="20"/>
                <w:szCs w:val="20"/>
              </w:rPr>
            </w:pPr>
            <w:r w:rsidRPr="002B35A5">
              <w:rPr>
                <w:b/>
                <w:sz w:val="20"/>
                <w:szCs w:val="20"/>
              </w:rPr>
              <w:t>Hotel Lux</w:t>
            </w:r>
          </w:p>
          <w:p w:rsidR="00E03685" w:rsidRPr="002B35A5" w:rsidRDefault="00E03685" w:rsidP="002B35A5">
            <w:pPr>
              <w:spacing w:after="0" w:line="240" w:lineRule="auto"/>
              <w:rPr>
                <w:b/>
                <w:sz w:val="20"/>
                <w:szCs w:val="20"/>
              </w:rPr>
            </w:pPr>
            <w:r w:rsidRPr="002B35A5">
              <w:rPr>
                <w:b/>
                <w:sz w:val="20"/>
                <w:szCs w:val="20"/>
              </w:rPr>
              <w:t>Leander Haussmann (2011)</w:t>
            </w:r>
          </w:p>
          <w:p w:rsidR="00E03685" w:rsidRPr="002B35A5" w:rsidRDefault="00E03685" w:rsidP="002B35A5">
            <w:pPr>
              <w:spacing w:after="0" w:line="240" w:lineRule="auto"/>
              <w:rPr>
                <w:sz w:val="20"/>
                <w:szCs w:val="20"/>
              </w:rPr>
            </w:pPr>
            <w:r w:rsidRPr="002B35A5">
              <w:rPr>
                <w:rStyle w:val="s15122"/>
                <w:sz w:val="20"/>
                <w:szCs w:val="20"/>
              </w:rPr>
              <w:t>Berlin, 1933 : Hans Zeisig et Siggi Meyer forment un duo comique. Les deux comédiens se donnent la réplique au cabaret Valetti dans une parodie d’Hitler et Staline. Mais la situation ne dure pas. Meyer s’engage dans la résistance, se fait arrêter et envoyer dans un camp. Zeisig parvient à s’enfuir avec un faux passeport et se retrouve à Moscou…</w:t>
            </w:r>
          </w:p>
        </w:tc>
      </w:tr>
      <w:tr w:rsidR="00E03685" w:rsidRPr="002B35A5" w:rsidTr="002B35A5">
        <w:tc>
          <w:tcPr>
            <w:tcW w:w="993" w:type="dxa"/>
          </w:tcPr>
          <w:p w:rsidR="00E03685" w:rsidRPr="002B35A5" w:rsidRDefault="00E03685" w:rsidP="002B35A5">
            <w:pPr>
              <w:spacing w:after="0" w:line="240" w:lineRule="auto"/>
              <w:rPr>
                <w:b/>
              </w:rPr>
            </w:pPr>
            <w:r w:rsidRPr="002B35A5">
              <w:rPr>
                <w:b/>
              </w:rPr>
              <w:t>24 mars</w:t>
            </w:r>
          </w:p>
          <w:p w:rsidR="00E03685" w:rsidRPr="002B35A5" w:rsidRDefault="00E03685" w:rsidP="002B35A5">
            <w:pPr>
              <w:spacing w:after="0" w:line="240" w:lineRule="auto"/>
              <w:rPr>
                <w:b/>
              </w:rPr>
            </w:pPr>
            <w:r w:rsidRPr="002B35A5">
              <w:rPr>
                <w:b/>
              </w:rPr>
              <w:t>14.00</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 id="Image 4" o:spid="_x0000_i1028" type="#_x0000_t75" style="width:99pt;height:75pt;visibility:visible">
                  <v:imagedata r:id="rId7" o:title=""/>
                </v:shape>
              </w:pict>
            </w:r>
          </w:p>
        </w:tc>
        <w:tc>
          <w:tcPr>
            <w:tcW w:w="6946" w:type="dxa"/>
          </w:tcPr>
          <w:p w:rsidR="00E03685" w:rsidRPr="002B35A5" w:rsidRDefault="00E03685" w:rsidP="002B35A5">
            <w:pPr>
              <w:spacing w:after="0" w:line="240" w:lineRule="auto"/>
              <w:rPr>
                <w:b/>
                <w:sz w:val="20"/>
                <w:szCs w:val="20"/>
              </w:rPr>
            </w:pPr>
            <w:r w:rsidRPr="002B35A5">
              <w:rPr>
                <w:b/>
                <w:sz w:val="20"/>
                <w:szCs w:val="20"/>
              </w:rPr>
              <w:t>Le dossier Hans Kramer (Feindberührung)</w:t>
            </w:r>
          </w:p>
          <w:p w:rsidR="00E03685" w:rsidRPr="002B35A5" w:rsidRDefault="00E03685" w:rsidP="002B35A5">
            <w:pPr>
              <w:spacing w:after="0" w:line="240" w:lineRule="auto"/>
              <w:rPr>
                <w:b/>
                <w:sz w:val="20"/>
                <w:szCs w:val="20"/>
              </w:rPr>
            </w:pPr>
            <w:r w:rsidRPr="002B35A5">
              <w:rPr>
                <w:b/>
                <w:sz w:val="20"/>
                <w:szCs w:val="20"/>
              </w:rPr>
              <w:t>Heike Bachelier (2010)</w:t>
            </w:r>
          </w:p>
          <w:p w:rsidR="00E03685" w:rsidRPr="002B35A5" w:rsidRDefault="00E03685" w:rsidP="002B35A5">
            <w:pPr>
              <w:spacing w:after="0" w:line="240" w:lineRule="auto"/>
              <w:rPr>
                <w:rFonts w:ascii="Times New Roman" w:hAnsi="Times New Roman"/>
                <w:sz w:val="20"/>
                <w:szCs w:val="20"/>
                <w:lang w:eastAsia="fr-FR"/>
              </w:rPr>
            </w:pPr>
            <w:r w:rsidRPr="002B35A5">
              <w:rPr>
                <w:rStyle w:val="s15122"/>
                <w:sz w:val="20"/>
                <w:szCs w:val="20"/>
              </w:rPr>
              <w:t>Deux hommes se remémorent leur passé en RDA. L’un d’eux travaillait comme espion pour la Stasi, l’autre était sa victime. Ensemble, ils reviennent sur les anciens dossiers de la police secrète est-allemande et semblent s’étonner de l’infamie de l’espionnage, de leur propre histoire marquée par l’amitié et la trahison, la culpabilité et le pardon.</w:t>
            </w:r>
          </w:p>
          <w:p w:rsidR="00E03685" w:rsidRPr="002B35A5" w:rsidRDefault="00E03685" w:rsidP="002B35A5">
            <w:pPr>
              <w:spacing w:after="0" w:line="240" w:lineRule="auto"/>
              <w:rPr>
                <w:sz w:val="20"/>
                <w:szCs w:val="20"/>
              </w:rPr>
            </w:pPr>
          </w:p>
        </w:tc>
      </w:tr>
      <w:tr w:rsidR="00E03685" w:rsidRPr="002B35A5" w:rsidTr="002B35A5">
        <w:tc>
          <w:tcPr>
            <w:tcW w:w="993" w:type="dxa"/>
          </w:tcPr>
          <w:p w:rsidR="00E03685" w:rsidRPr="002B35A5" w:rsidRDefault="00E03685" w:rsidP="002B35A5">
            <w:pPr>
              <w:spacing w:after="0" w:line="240" w:lineRule="auto"/>
              <w:rPr>
                <w:b/>
              </w:rPr>
            </w:pPr>
            <w:r w:rsidRPr="002B35A5">
              <w:rPr>
                <w:b/>
              </w:rPr>
              <w:t>24 mars</w:t>
            </w:r>
          </w:p>
          <w:p w:rsidR="00E03685" w:rsidRPr="002B35A5" w:rsidRDefault="00E03685" w:rsidP="002B35A5">
            <w:pPr>
              <w:spacing w:after="0" w:line="240" w:lineRule="auto"/>
              <w:rPr>
                <w:b/>
              </w:rPr>
            </w:pPr>
            <w:r w:rsidRPr="002B35A5">
              <w:rPr>
                <w:b/>
              </w:rPr>
              <w:t>20.00</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 id="Image 8" o:spid="_x0000_i1029" type="#_x0000_t75" style="width:59.25pt;height:85.5pt;visibility:visible">
                  <v:imagedata r:id="rId8" o:title=""/>
                </v:shape>
              </w:pict>
            </w:r>
          </w:p>
        </w:tc>
        <w:tc>
          <w:tcPr>
            <w:tcW w:w="6946" w:type="dxa"/>
          </w:tcPr>
          <w:p w:rsidR="00E03685" w:rsidRPr="002B35A5" w:rsidRDefault="00E03685" w:rsidP="002B35A5">
            <w:pPr>
              <w:spacing w:after="0" w:line="240" w:lineRule="auto"/>
              <w:rPr>
                <w:b/>
                <w:sz w:val="20"/>
                <w:szCs w:val="20"/>
              </w:rPr>
            </w:pPr>
            <w:r w:rsidRPr="002B35A5">
              <w:rPr>
                <w:b/>
                <w:sz w:val="20"/>
                <w:szCs w:val="20"/>
              </w:rPr>
              <w:t>Die Mörder sind unter uns (Les assassins sont parmi nous)</w:t>
            </w:r>
          </w:p>
          <w:p w:rsidR="00E03685" w:rsidRPr="002B35A5" w:rsidRDefault="00E03685" w:rsidP="002B35A5">
            <w:pPr>
              <w:spacing w:after="0" w:line="240" w:lineRule="auto"/>
              <w:rPr>
                <w:b/>
                <w:sz w:val="20"/>
                <w:szCs w:val="20"/>
              </w:rPr>
            </w:pPr>
            <w:r w:rsidRPr="002B35A5">
              <w:rPr>
                <w:b/>
                <w:sz w:val="20"/>
                <w:szCs w:val="20"/>
              </w:rPr>
              <w:t>Wolfgang Staudte (1946)</w:t>
            </w:r>
          </w:p>
          <w:p w:rsidR="00E03685" w:rsidRPr="002B35A5" w:rsidRDefault="00E03685" w:rsidP="002B35A5">
            <w:pPr>
              <w:spacing w:after="0" w:line="240" w:lineRule="auto"/>
              <w:rPr>
                <w:sz w:val="20"/>
                <w:szCs w:val="20"/>
              </w:rPr>
            </w:pPr>
            <w:r w:rsidRPr="002B35A5">
              <w:rPr>
                <w:rStyle w:val="s15122"/>
                <w:sz w:val="20"/>
                <w:szCs w:val="20"/>
              </w:rPr>
              <w:t>1945: Berlin - une ville en ruines. Susanne Wallner revient après avoir été internée dans un camp de concentration dans son ancien appartement, occupé maintenant par Mertens, docteur en chirurgie. Susanne et Mertens doivent se partager le logement. Mertens rencontre Bruckner,le commandant de son bataillon qu'il croyait mort.</w:t>
            </w:r>
          </w:p>
        </w:tc>
      </w:tr>
      <w:tr w:rsidR="00E03685" w:rsidRPr="002B35A5" w:rsidTr="002B35A5">
        <w:tc>
          <w:tcPr>
            <w:tcW w:w="993" w:type="dxa"/>
          </w:tcPr>
          <w:p w:rsidR="00E03685" w:rsidRPr="002B35A5" w:rsidRDefault="00E03685" w:rsidP="002B35A5">
            <w:pPr>
              <w:spacing w:after="0" w:line="240" w:lineRule="auto"/>
              <w:rPr>
                <w:b/>
              </w:rPr>
            </w:pPr>
            <w:r w:rsidRPr="002B35A5">
              <w:rPr>
                <w:b/>
              </w:rPr>
              <w:t xml:space="preserve">25 mars </w:t>
            </w:r>
          </w:p>
          <w:p w:rsidR="00E03685" w:rsidRPr="002B35A5" w:rsidRDefault="00E03685" w:rsidP="002B35A5">
            <w:pPr>
              <w:spacing w:after="0" w:line="240" w:lineRule="auto"/>
              <w:rPr>
                <w:b/>
              </w:rPr>
            </w:pPr>
            <w:r w:rsidRPr="002B35A5">
              <w:rPr>
                <w:b/>
              </w:rPr>
              <w:t>14.00</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 id="Image 6" o:spid="_x0000_i1030" type="#_x0000_t75" style="width:102pt;height:102pt;visibility:visible">
                  <v:imagedata r:id="rId9" o:title=""/>
                </v:shape>
              </w:pict>
            </w:r>
          </w:p>
        </w:tc>
        <w:tc>
          <w:tcPr>
            <w:tcW w:w="6946" w:type="dxa"/>
          </w:tcPr>
          <w:p w:rsidR="00E03685" w:rsidRPr="002B35A5" w:rsidRDefault="00E03685" w:rsidP="002B35A5">
            <w:pPr>
              <w:spacing w:after="0" w:line="240" w:lineRule="auto"/>
              <w:rPr>
                <w:rFonts w:ascii="Times New Roman" w:hAnsi="Times New Roman"/>
                <w:b/>
                <w:sz w:val="20"/>
                <w:szCs w:val="20"/>
                <w:lang w:eastAsia="fr-FR"/>
              </w:rPr>
            </w:pPr>
            <w:r w:rsidRPr="002B35A5">
              <w:rPr>
                <w:rFonts w:ascii="Times New Roman" w:hAnsi="Times New Roman"/>
                <w:b/>
                <w:sz w:val="20"/>
                <w:szCs w:val="20"/>
                <w:lang w:eastAsia="fr-FR"/>
              </w:rPr>
              <w:t>Gegen die Wand (Head on)</w:t>
            </w:r>
          </w:p>
          <w:p w:rsidR="00E03685" w:rsidRPr="002B35A5" w:rsidRDefault="00E03685" w:rsidP="002B35A5">
            <w:pPr>
              <w:spacing w:after="0" w:line="240" w:lineRule="auto"/>
              <w:rPr>
                <w:rFonts w:ascii="Times New Roman" w:hAnsi="Times New Roman"/>
                <w:sz w:val="20"/>
                <w:szCs w:val="20"/>
                <w:lang w:eastAsia="fr-FR"/>
              </w:rPr>
            </w:pPr>
            <w:r w:rsidRPr="002B35A5">
              <w:rPr>
                <w:rFonts w:ascii="Times New Roman" w:hAnsi="Times New Roman"/>
                <w:b/>
                <w:sz w:val="20"/>
                <w:szCs w:val="20"/>
                <w:lang w:eastAsia="fr-FR"/>
              </w:rPr>
              <w:t>Fatih Akin (2004)</w:t>
            </w:r>
            <w:r w:rsidRPr="002B35A5">
              <w:rPr>
                <w:rFonts w:ascii="Times New Roman" w:hAnsi="Times New Roman"/>
                <w:sz w:val="20"/>
                <w:szCs w:val="20"/>
                <w:lang w:eastAsia="fr-FR"/>
              </w:rPr>
              <w:t xml:space="preserve"> </w:t>
            </w:r>
          </w:p>
          <w:p w:rsidR="00E03685" w:rsidRPr="002B35A5" w:rsidRDefault="00E03685" w:rsidP="002B35A5">
            <w:pPr>
              <w:spacing w:after="0" w:line="240" w:lineRule="auto"/>
              <w:rPr>
                <w:sz w:val="20"/>
                <w:szCs w:val="20"/>
              </w:rPr>
            </w:pPr>
            <w:r w:rsidRPr="002B35A5">
              <w:rPr>
                <w:sz w:val="20"/>
                <w:szCs w:val="20"/>
              </w:rPr>
              <w:t>La jeune et jolie Sibel est turco-allemande et aime trop la vie pour une musulmane convenable. Afin de fuir la prison d'une famille dévote et conservatrice, elle feint une tentative de suicide. Mais c'est la honte, et non la liberté, qui l'attend. Seul le mariage peut la sauver. Elle supplie alors Cahit, à peine croisé à l'hôpital, de l'épouser. Il refuse, puis accepte, à contrecœur.</w:t>
            </w:r>
          </w:p>
        </w:tc>
      </w:tr>
      <w:tr w:rsidR="00E03685" w:rsidRPr="002B35A5" w:rsidTr="002B35A5">
        <w:tc>
          <w:tcPr>
            <w:tcW w:w="993" w:type="dxa"/>
          </w:tcPr>
          <w:p w:rsidR="00E03685" w:rsidRPr="002B35A5" w:rsidRDefault="00E03685" w:rsidP="002B35A5">
            <w:pPr>
              <w:spacing w:after="0" w:line="240" w:lineRule="auto"/>
              <w:rPr>
                <w:b/>
              </w:rPr>
            </w:pPr>
            <w:r w:rsidRPr="002B35A5">
              <w:rPr>
                <w:b/>
              </w:rPr>
              <w:t xml:space="preserve">25 mars </w:t>
            </w:r>
          </w:p>
          <w:p w:rsidR="00E03685" w:rsidRPr="002B35A5" w:rsidRDefault="00E03685" w:rsidP="002B35A5">
            <w:pPr>
              <w:spacing w:after="0" w:line="240" w:lineRule="auto"/>
              <w:rPr>
                <w:b/>
              </w:rPr>
            </w:pPr>
            <w:r w:rsidRPr="002B35A5">
              <w:rPr>
                <w:b/>
              </w:rPr>
              <w:t>20.00</w:t>
            </w:r>
          </w:p>
        </w:tc>
        <w:tc>
          <w:tcPr>
            <w:tcW w:w="2409" w:type="dxa"/>
          </w:tcPr>
          <w:p w:rsidR="00E03685" w:rsidRPr="002B35A5" w:rsidRDefault="00E03685" w:rsidP="002B35A5">
            <w:pPr>
              <w:spacing w:after="0" w:line="240" w:lineRule="auto"/>
              <w:jc w:val="center"/>
              <w:rPr>
                <w:sz w:val="20"/>
                <w:szCs w:val="20"/>
              </w:rPr>
            </w:pPr>
            <w:r w:rsidRPr="002B35A5">
              <w:rPr>
                <w:noProof/>
                <w:sz w:val="20"/>
                <w:szCs w:val="20"/>
                <w:lang w:eastAsia="fr-FR"/>
              </w:rPr>
              <w:pict>
                <v:shape id="Image 7" o:spid="_x0000_i1031" type="#_x0000_t75" style="width:78pt;height:104.25pt;visibility:visible">
                  <v:imagedata r:id="rId10" o:title=""/>
                </v:shape>
              </w:pict>
            </w:r>
          </w:p>
        </w:tc>
        <w:tc>
          <w:tcPr>
            <w:tcW w:w="6946" w:type="dxa"/>
          </w:tcPr>
          <w:p w:rsidR="00E03685" w:rsidRPr="002B35A5" w:rsidRDefault="00E03685" w:rsidP="002B35A5">
            <w:pPr>
              <w:spacing w:after="0" w:line="240" w:lineRule="auto"/>
              <w:rPr>
                <w:b/>
                <w:sz w:val="20"/>
                <w:szCs w:val="20"/>
              </w:rPr>
            </w:pPr>
            <w:r w:rsidRPr="002B35A5">
              <w:rPr>
                <w:b/>
                <w:sz w:val="20"/>
                <w:szCs w:val="20"/>
              </w:rPr>
              <w:t xml:space="preserve">Bornholmer Strasse </w:t>
            </w:r>
          </w:p>
          <w:p w:rsidR="00E03685" w:rsidRPr="002B35A5" w:rsidRDefault="00E03685" w:rsidP="002B35A5">
            <w:pPr>
              <w:spacing w:after="0" w:line="240" w:lineRule="auto"/>
              <w:rPr>
                <w:b/>
                <w:sz w:val="20"/>
                <w:szCs w:val="20"/>
              </w:rPr>
            </w:pPr>
            <w:r w:rsidRPr="002B35A5">
              <w:rPr>
                <w:b/>
                <w:sz w:val="20"/>
                <w:szCs w:val="20"/>
              </w:rPr>
              <w:t>Christian Schwochow (2014)</w:t>
            </w:r>
          </w:p>
          <w:p w:rsidR="00E03685" w:rsidRPr="002B35A5" w:rsidRDefault="00E03685" w:rsidP="002B35A5">
            <w:pPr>
              <w:spacing w:after="0" w:line="240" w:lineRule="auto"/>
              <w:rPr>
                <w:sz w:val="20"/>
                <w:szCs w:val="20"/>
              </w:rPr>
            </w:pPr>
            <w:r w:rsidRPr="002B35A5">
              <w:rPr>
                <w:rStyle w:val="s15122"/>
                <w:sz w:val="20"/>
                <w:szCs w:val="20"/>
              </w:rPr>
              <w:t>Le 9 novembre 1989, au poste-frontière de la Bornholmer Straße , les gardes-frontières s'étonnent d'entendre la déclaration que lit Günter Schabowski, à la télévision: tous les citoyens de RDA peuvent sur-le-champ demander l'autorisation d’effectuer des voyages privés vers les pays occidentaux. Beaucoup de gens se précipitent en direction du poste-frontière le plus proche. Le lieutenant-colonel Schäfer et ses subordonnés ne réalisent pas encore ce qui les attend cette nuit-là.</w:t>
            </w:r>
          </w:p>
        </w:tc>
      </w:tr>
    </w:tbl>
    <w:p w:rsidR="00E03685" w:rsidRDefault="00E03685"/>
    <w:sectPr w:rsidR="00E03685" w:rsidSect="00A749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289"/>
    <w:rsid w:val="00011289"/>
    <w:rsid w:val="00084DF0"/>
    <w:rsid w:val="0015357C"/>
    <w:rsid w:val="00252564"/>
    <w:rsid w:val="002B35A5"/>
    <w:rsid w:val="003624F7"/>
    <w:rsid w:val="00462ADB"/>
    <w:rsid w:val="00527161"/>
    <w:rsid w:val="005E6AF0"/>
    <w:rsid w:val="005F095B"/>
    <w:rsid w:val="00621233"/>
    <w:rsid w:val="00680F01"/>
    <w:rsid w:val="006A0BA2"/>
    <w:rsid w:val="007E7868"/>
    <w:rsid w:val="00833DA0"/>
    <w:rsid w:val="00A51148"/>
    <w:rsid w:val="00A56C07"/>
    <w:rsid w:val="00A749D7"/>
    <w:rsid w:val="00B242FC"/>
    <w:rsid w:val="00B711DF"/>
    <w:rsid w:val="00CA7C59"/>
    <w:rsid w:val="00DB561A"/>
    <w:rsid w:val="00E03685"/>
    <w:rsid w:val="00E63E81"/>
    <w:rsid w:val="00F627B6"/>
    <w:rsid w:val="00FA516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1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12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7B6"/>
    <w:rPr>
      <w:rFonts w:ascii="Tahoma" w:hAnsi="Tahoma" w:cs="Tahoma"/>
      <w:sz w:val="16"/>
      <w:szCs w:val="16"/>
    </w:rPr>
  </w:style>
  <w:style w:type="character" w:customStyle="1" w:styleId="s15122">
    <w:name w:val="s15122"/>
    <w:basedOn w:val="DefaultParagraphFont"/>
    <w:uiPriority w:val="99"/>
    <w:rsid w:val="00A511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511</Words>
  <Characters>2816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Evénement</dc:title>
  <dc:subject/>
  <dc:creator>happy</dc:creator>
  <cp:keywords/>
  <dc:description/>
  <cp:lastModifiedBy>melanie</cp:lastModifiedBy>
  <cp:revision>2</cp:revision>
  <dcterms:created xsi:type="dcterms:W3CDTF">2017-02-06T18:17:00Z</dcterms:created>
  <dcterms:modified xsi:type="dcterms:W3CDTF">2017-02-06T18:17:00Z</dcterms:modified>
</cp:coreProperties>
</file>